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Normal"/>
        <w:tblW w:w="9026" w:type="dxa"/>
        <w:tblInd w:w="0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4514"/>
        <w:gridCol w:w="4512"/>
      </w:tblGrid>
      <w:tr w:rsidR="00F20968">
        <w:tc>
          <w:tcPr>
            <w:tcW w:w="4513" w:type="dxa"/>
            <w:shd w:val="clear" w:color="auto" w:fill="auto"/>
          </w:tcPr>
          <w:p w:rsidR="00F20968" w:rsidRDefault="00E21751">
            <w:pPr>
              <w:pStyle w:val="Contedodatabela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Termo de Referência nº 16</w:t>
            </w:r>
          </w:p>
        </w:tc>
        <w:tc>
          <w:tcPr>
            <w:tcW w:w="4512" w:type="dxa"/>
            <w:shd w:val="clear" w:color="auto" w:fill="auto"/>
          </w:tcPr>
          <w:p w:rsidR="00F20968" w:rsidRDefault="00E21751">
            <w:pPr>
              <w:pStyle w:val="Contedodatabela"/>
              <w:jc w:val="right"/>
            </w:pPr>
            <w:r>
              <w:rPr>
                <w:color w:val="000000"/>
                <w:szCs w:val="24"/>
              </w:rPr>
              <w:t>Itajaí, 11 de dezembro de 2019.</w:t>
            </w:r>
          </w:p>
        </w:tc>
      </w:tr>
    </w:tbl>
    <w:p w:rsidR="00F20968" w:rsidRDefault="00F20968">
      <w:pPr>
        <w:pStyle w:val="LO-normal"/>
        <w:spacing w:line="240" w:lineRule="auto"/>
        <w:jc w:val="both"/>
        <w:rPr>
          <w:sz w:val="20"/>
          <w:szCs w:val="20"/>
        </w:rPr>
      </w:pPr>
    </w:p>
    <w:p w:rsidR="00F20968" w:rsidRDefault="00E21751">
      <w:pPr>
        <w:rPr>
          <w:szCs w:val="24"/>
        </w:rPr>
      </w:pPr>
      <w:r>
        <w:rPr>
          <w:szCs w:val="24"/>
        </w:rPr>
        <w:tab/>
        <w:t xml:space="preserve"> </w:t>
      </w:r>
      <w:r>
        <w:rPr>
          <w:szCs w:val="24"/>
        </w:rPr>
        <w:tab/>
        <w:t xml:space="preserve"> </w:t>
      </w:r>
      <w:r>
        <w:rPr>
          <w:szCs w:val="24"/>
        </w:rPr>
        <w:tab/>
      </w:r>
    </w:p>
    <w:p w:rsidR="00F20968" w:rsidRDefault="00E21751">
      <w:pPr>
        <w:rPr>
          <w:szCs w:val="24"/>
        </w:rPr>
      </w:pPr>
      <w:r>
        <w:rPr>
          <w:szCs w:val="24"/>
        </w:rPr>
        <w:tab/>
      </w:r>
      <w:r>
        <w:rPr>
          <w:b/>
          <w:bCs/>
          <w:szCs w:val="24"/>
        </w:rPr>
        <w:t>1. INTRODUÇÃO</w:t>
      </w:r>
    </w:p>
    <w:p w:rsidR="00F20968" w:rsidRDefault="00E21751">
      <w:pPr>
        <w:jc w:val="both"/>
      </w:pPr>
      <w:r>
        <w:rPr>
          <w:b/>
          <w:bCs/>
          <w:szCs w:val="24"/>
        </w:rPr>
        <w:tab/>
      </w:r>
      <w:bookmarkStart w:id="0" w:name="__DdeLink__5025_3480085438"/>
      <w:r>
        <w:rPr>
          <w:szCs w:val="24"/>
        </w:rPr>
        <w:t>C</w:t>
      </w:r>
      <w:r>
        <w:rPr>
          <w:szCs w:val="24"/>
        </w:rPr>
        <w:t xml:space="preserve">ontratação de empresas </w:t>
      </w:r>
      <w:bookmarkEnd w:id="0"/>
      <w:r>
        <w:rPr>
          <w:szCs w:val="24"/>
        </w:rPr>
        <w:t>especializadas</w:t>
      </w:r>
      <w:r>
        <w:rPr>
          <w:szCs w:val="24"/>
        </w:rPr>
        <w:t xml:space="preserve"> para confecção e fornecimento de espelhos, vidros, películas </w:t>
      </w:r>
      <w:proofErr w:type="spellStart"/>
      <w:r>
        <w:rPr>
          <w:szCs w:val="24"/>
        </w:rPr>
        <w:t>jateadas</w:t>
      </w:r>
      <w:proofErr w:type="spellEnd"/>
      <w:r>
        <w:rPr>
          <w:szCs w:val="24"/>
        </w:rPr>
        <w:t xml:space="preserve">, </w:t>
      </w:r>
      <w:proofErr w:type="spellStart"/>
      <w:r>
        <w:rPr>
          <w:szCs w:val="24"/>
        </w:rPr>
        <w:t>futons</w:t>
      </w:r>
      <w:proofErr w:type="spellEnd"/>
      <w:r>
        <w:rPr>
          <w:szCs w:val="24"/>
        </w:rPr>
        <w:t>, placas de identificação, púlpito e defletores, para o novo prédio administrativo do Corpo de Bombeiros Militar de Itajaí.</w:t>
      </w:r>
    </w:p>
    <w:p w:rsidR="00F20968" w:rsidRDefault="00E21751">
      <w:pPr>
        <w:jc w:val="both"/>
      </w:pPr>
      <w:r>
        <w:rPr>
          <w:szCs w:val="24"/>
        </w:rPr>
        <w:t xml:space="preserve">Link Projeto </w:t>
      </w:r>
      <w:hyperlink r:id="rId6">
        <w:r>
          <w:rPr>
            <w:rStyle w:val="LinkdaInternet"/>
            <w:szCs w:val="24"/>
          </w:rPr>
          <w:t>https://drive.google.com/open?id=15A6Krs4d_ZS5jhVL9beMDmoP32glTwRH</w:t>
        </w:r>
      </w:hyperlink>
    </w:p>
    <w:p w:rsidR="00F20968" w:rsidRDefault="00F20968">
      <w:pPr>
        <w:jc w:val="both"/>
        <w:rPr>
          <w:szCs w:val="24"/>
        </w:rPr>
      </w:pPr>
    </w:p>
    <w:p w:rsidR="00F20968" w:rsidRDefault="00E21751">
      <w:pPr>
        <w:jc w:val="both"/>
        <w:rPr>
          <w:szCs w:val="24"/>
        </w:rPr>
      </w:pPr>
      <w:r>
        <w:rPr>
          <w:szCs w:val="24"/>
        </w:rPr>
        <w:tab/>
      </w:r>
      <w:r>
        <w:rPr>
          <w:b/>
          <w:bCs/>
          <w:szCs w:val="24"/>
        </w:rPr>
        <w:t>2. OBJETIVO</w:t>
      </w:r>
    </w:p>
    <w:p w:rsidR="00E21751" w:rsidRDefault="00E21751" w:rsidP="00E21751">
      <w:pPr>
        <w:jc w:val="both"/>
      </w:pPr>
      <w:r>
        <w:rPr>
          <w:b/>
          <w:bCs/>
          <w:szCs w:val="24"/>
        </w:rPr>
        <w:tab/>
      </w:r>
      <w:r>
        <w:rPr>
          <w:szCs w:val="24"/>
        </w:rPr>
        <w:t xml:space="preserve">Contratação de empresas especializadas para confecção e fornecimento de espelhos, vidros, películas </w:t>
      </w:r>
      <w:proofErr w:type="spellStart"/>
      <w:r>
        <w:rPr>
          <w:szCs w:val="24"/>
        </w:rPr>
        <w:t>jateadas</w:t>
      </w:r>
      <w:proofErr w:type="spellEnd"/>
      <w:r>
        <w:rPr>
          <w:szCs w:val="24"/>
        </w:rPr>
        <w:t xml:space="preserve">, </w:t>
      </w:r>
      <w:proofErr w:type="spellStart"/>
      <w:r>
        <w:rPr>
          <w:szCs w:val="24"/>
        </w:rPr>
        <w:t>futons</w:t>
      </w:r>
      <w:proofErr w:type="spellEnd"/>
      <w:r>
        <w:rPr>
          <w:szCs w:val="24"/>
        </w:rPr>
        <w:t>, placas de identificação, púlpito e defletores, para o novo prédio administrativo do Corpo de Bombeiros Militar de Itajaí.</w:t>
      </w:r>
    </w:p>
    <w:p w:rsidR="00F20968" w:rsidRDefault="00F20968">
      <w:pPr>
        <w:jc w:val="both"/>
        <w:rPr>
          <w:szCs w:val="24"/>
        </w:rPr>
      </w:pPr>
      <w:bookmarkStart w:id="1" w:name="_GoBack"/>
      <w:bookmarkEnd w:id="1"/>
    </w:p>
    <w:p w:rsidR="00F20968" w:rsidRDefault="00E21751">
      <w:pPr>
        <w:jc w:val="both"/>
        <w:rPr>
          <w:szCs w:val="24"/>
        </w:rPr>
      </w:pPr>
      <w:r>
        <w:rPr>
          <w:szCs w:val="24"/>
          <w:highlight w:val="white"/>
        </w:rPr>
        <w:br/>
      </w:r>
      <w:r>
        <w:rPr>
          <w:szCs w:val="24"/>
        </w:rPr>
        <w:t xml:space="preserve"> </w:t>
      </w:r>
      <w:r>
        <w:rPr>
          <w:szCs w:val="24"/>
        </w:rPr>
        <w:tab/>
      </w:r>
      <w:r>
        <w:rPr>
          <w:b/>
          <w:bCs/>
          <w:szCs w:val="24"/>
        </w:rPr>
        <w:t>3. J</w:t>
      </w:r>
      <w:r>
        <w:rPr>
          <w:b/>
          <w:szCs w:val="24"/>
        </w:rPr>
        <w:t>USTIFICATIVA</w:t>
      </w:r>
    </w:p>
    <w:p w:rsidR="00F20968" w:rsidRDefault="00E21751">
      <w:pPr>
        <w:jc w:val="both"/>
        <w:rPr>
          <w:szCs w:val="24"/>
        </w:rPr>
      </w:pPr>
      <w:r>
        <w:rPr>
          <w:szCs w:val="24"/>
        </w:rPr>
        <w:tab/>
        <w:t>Justifica-se a presente contratação pela necessidade de mobiliar as salas do novo prédio, assim oferecendo melhores condições de tr</w:t>
      </w:r>
      <w:r>
        <w:rPr>
          <w:szCs w:val="24"/>
        </w:rPr>
        <w:t xml:space="preserve">abalho e aproveitamento do espaço. </w:t>
      </w:r>
      <w:r>
        <w:rPr>
          <w:szCs w:val="24"/>
        </w:rPr>
        <w:br/>
      </w:r>
    </w:p>
    <w:p w:rsidR="00F20968" w:rsidRDefault="00E21751">
      <w:pPr>
        <w:jc w:val="both"/>
      </w:pPr>
      <w:r>
        <w:rPr>
          <w:b/>
          <w:bCs/>
          <w:szCs w:val="24"/>
        </w:rPr>
        <w:tab/>
        <w:t>4. VALOR DE REFERÊNCIA</w:t>
      </w:r>
    </w:p>
    <w:p w:rsidR="00F20968" w:rsidRDefault="00E21751">
      <w:pPr>
        <w:jc w:val="both"/>
      </w:pPr>
      <w:r>
        <w:rPr>
          <w:b/>
          <w:bCs/>
          <w:szCs w:val="24"/>
        </w:rPr>
        <w:tab/>
      </w:r>
      <w:r>
        <w:rPr>
          <w:szCs w:val="24"/>
        </w:rPr>
        <w:t>Global estimado – R$ 40.328,30 (quarenta mil, trezentos e vinte e oito reais e trinta centavos).</w:t>
      </w:r>
    </w:p>
    <w:p w:rsidR="00F20968" w:rsidRDefault="00F20968">
      <w:pPr>
        <w:jc w:val="both"/>
        <w:rPr>
          <w:szCs w:val="24"/>
        </w:rPr>
      </w:pPr>
    </w:p>
    <w:p w:rsidR="00F20968" w:rsidRDefault="00E21751">
      <w:pPr>
        <w:jc w:val="both"/>
      </w:pPr>
      <w:r>
        <w:rPr>
          <w:b/>
          <w:bCs/>
          <w:szCs w:val="24"/>
        </w:rPr>
        <w:tab/>
        <w:t>5. DOTAÇÃO ORÇAMENTÁRIA</w:t>
      </w:r>
    </w:p>
    <w:p w:rsidR="00F20968" w:rsidRDefault="00E21751">
      <w:pPr>
        <w:jc w:val="both"/>
      </w:pPr>
      <w:r>
        <w:rPr>
          <w:szCs w:val="24"/>
        </w:rPr>
        <w:tab/>
        <w:t>As despesas decorrentes dos serviços correrão à conta dos recursos ori</w:t>
      </w:r>
      <w:r>
        <w:rPr>
          <w:szCs w:val="24"/>
        </w:rPr>
        <w:t xml:space="preserve">undos do Convênio Municipal 021/2013, de 24 de outubro de 2013, consignados no Orçamento do Município de Itajaí, </w:t>
      </w:r>
      <w:proofErr w:type="gramStart"/>
      <w:r>
        <w:rPr>
          <w:rFonts w:eastAsia="Times New Roman" w:cs="Times New Roman"/>
          <w:color w:val="000000"/>
          <w:szCs w:val="24"/>
          <w:lang w:eastAsia="pt-BR"/>
        </w:rPr>
        <w:t>na seguintes dotações</w:t>
      </w:r>
      <w:proofErr w:type="gramEnd"/>
      <w:r>
        <w:rPr>
          <w:rFonts w:eastAsia="Times New Roman" w:cs="Times New Roman"/>
          <w:color w:val="000000"/>
          <w:szCs w:val="24"/>
          <w:lang w:eastAsia="pt-BR"/>
        </w:rPr>
        <w:t>:</w:t>
      </w:r>
    </w:p>
    <w:p w:rsidR="00F20968" w:rsidRDefault="00E21751">
      <w:pPr>
        <w:suppressAutoHyphens/>
        <w:snapToGrid w:val="0"/>
        <w:spacing w:line="240" w:lineRule="auto"/>
        <w:jc w:val="both"/>
      </w:pPr>
      <w:r>
        <w:rPr>
          <w:rFonts w:eastAsia="Times New Roman" w:cs="Times New Roman"/>
          <w:color w:val="000000"/>
          <w:szCs w:val="24"/>
          <w:lang w:eastAsia="pt-BR"/>
        </w:rPr>
        <w:tab/>
      </w:r>
      <w:r>
        <w:rPr>
          <w:rFonts w:eastAsia="Times New Roman" w:cs="Times New Roman"/>
          <w:b/>
          <w:bCs/>
          <w:color w:val="000000"/>
          <w:szCs w:val="24"/>
          <w:lang w:eastAsia="pt-BR"/>
        </w:rPr>
        <w:t>5.1</w:t>
      </w:r>
      <w:r>
        <w:rPr>
          <w:rFonts w:eastAsia="Times New Roman" w:cs="Times New Roman"/>
          <w:color w:val="000000"/>
          <w:szCs w:val="24"/>
          <w:lang w:eastAsia="pt-BR"/>
        </w:rPr>
        <w:t xml:space="preserve"> </w:t>
      </w:r>
      <w:r>
        <w:rPr>
          <w:rFonts w:eastAsia="Times New Roman" w:cs="Times New Roman"/>
          <w:b/>
          <w:bCs/>
          <w:color w:val="000000"/>
          <w:szCs w:val="24"/>
          <w:lang w:eastAsia="pt-BR"/>
        </w:rPr>
        <w:t xml:space="preserve">Dotação </w:t>
      </w:r>
      <w:proofErr w:type="gramStart"/>
      <w:r>
        <w:rPr>
          <w:rFonts w:eastAsia="Times New Roman" w:cs="Times New Roman"/>
          <w:b/>
          <w:bCs/>
          <w:color w:val="000000"/>
          <w:szCs w:val="24"/>
          <w:lang w:eastAsia="pt-BR"/>
        </w:rPr>
        <w:t>158  3.3.90.00.00</w:t>
      </w:r>
      <w:proofErr w:type="gramEnd"/>
    </w:p>
    <w:p w:rsidR="00F20968" w:rsidRDefault="00E21751">
      <w:pPr>
        <w:suppressAutoHyphens/>
        <w:snapToGrid w:val="0"/>
        <w:spacing w:line="240" w:lineRule="auto"/>
        <w:jc w:val="both"/>
      </w:pPr>
      <w:r>
        <w:rPr>
          <w:rFonts w:eastAsia="Times New Roman" w:cs="Times New Roman"/>
          <w:b/>
          <w:bCs/>
          <w:color w:val="000000"/>
          <w:szCs w:val="24"/>
          <w:lang w:eastAsia="pt-BR"/>
        </w:rPr>
        <w:tab/>
        <w:t xml:space="preserve">5.2 Dotação 159 </w:t>
      </w:r>
      <w:proofErr w:type="gramStart"/>
      <w:r>
        <w:rPr>
          <w:rFonts w:eastAsia="Times New Roman" w:cs="Times New Roman"/>
          <w:b/>
          <w:bCs/>
          <w:color w:val="000000"/>
          <w:szCs w:val="24"/>
          <w:lang w:eastAsia="pt-BR"/>
        </w:rPr>
        <w:t>4.4..</w:t>
      </w:r>
      <w:proofErr w:type="gramEnd"/>
      <w:r>
        <w:rPr>
          <w:rFonts w:eastAsia="Times New Roman" w:cs="Times New Roman"/>
          <w:b/>
          <w:bCs/>
          <w:color w:val="000000"/>
          <w:szCs w:val="24"/>
          <w:lang w:eastAsia="pt-BR"/>
        </w:rPr>
        <w:t>90.00.00</w:t>
      </w:r>
    </w:p>
    <w:p w:rsidR="00F20968" w:rsidRDefault="00F20968">
      <w:pPr>
        <w:jc w:val="both"/>
        <w:rPr>
          <w:szCs w:val="24"/>
        </w:rPr>
      </w:pPr>
    </w:p>
    <w:p w:rsidR="00F20968" w:rsidRDefault="00E21751">
      <w:pPr>
        <w:jc w:val="both"/>
      </w:pPr>
      <w:r>
        <w:rPr>
          <w:b/>
          <w:bCs/>
          <w:szCs w:val="24"/>
        </w:rPr>
        <w:tab/>
        <w:t>6. ADJUDICAÇÃO</w:t>
      </w:r>
    </w:p>
    <w:p w:rsidR="00F20968" w:rsidRDefault="00E21751">
      <w:pPr>
        <w:jc w:val="both"/>
      </w:pPr>
      <w:r>
        <w:rPr>
          <w:b/>
          <w:bCs/>
          <w:szCs w:val="24"/>
        </w:rPr>
        <w:tab/>
      </w:r>
      <w:r>
        <w:rPr>
          <w:szCs w:val="24"/>
        </w:rPr>
        <w:t xml:space="preserve">A adjudicação se dará pelo menor preço por </w:t>
      </w:r>
      <w:r>
        <w:rPr>
          <w:szCs w:val="24"/>
        </w:rPr>
        <w:tab/>
        <w:t>lote.</w:t>
      </w:r>
    </w:p>
    <w:p w:rsidR="00F20968" w:rsidRDefault="00E21751">
      <w:pPr>
        <w:jc w:val="both"/>
      </w:pPr>
      <w:r>
        <w:rPr>
          <w:szCs w:val="24"/>
        </w:rPr>
        <w:br/>
      </w:r>
      <w:r>
        <w:rPr>
          <w:szCs w:val="24"/>
        </w:rPr>
        <w:tab/>
      </w:r>
      <w:r>
        <w:rPr>
          <w:b/>
          <w:bCs/>
          <w:szCs w:val="24"/>
        </w:rPr>
        <w:t>7. ESPECIFICAÇÃO E COTAÇÕES DOS PRODUTOS</w:t>
      </w:r>
    </w:p>
    <w:p w:rsidR="00F20968" w:rsidRDefault="00E21751">
      <w:pPr>
        <w:jc w:val="both"/>
        <w:rPr>
          <w:szCs w:val="24"/>
        </w:rPr>
      </w:pPr>
      <w:r>
        <w:rPr>
          <w:b/>
          <w:bCs/>
          <w:szCs w:val="24"/>
        </w:rPr>
        <w:lastRenderedPageBreak/>
        <w:tab/>
      </w:r>
      <w:proofErr w:type="gramStart"/>
      <w:r>
        <w:rPr>
          <w:b/>
          <w:bCs/>
          <w:szCs w:val="24"/>
        </w:rPr>
        <w:t xml:space="preserve">7.1 </w:t>
      </w:r>
      <w:r>
        <w:rPr>
          <w:rFonts w:eastAsia="Times New Roman" w:cs="Times New Roman"/>
          <w:color w:val="000000"/>
          <w:szCs w:val="24"/>
          <w:lang w:eastAsia="pt-BR"/>
        </w:rPr>
        <w:t>Os</w:t>
      </w:r>
      <w:proofErr w:type="gramEnd"/>
      <w:r>
        <w:rPr>
          <w:rFonts w:eastAsia="Times New Roman" w:cs="Times New Roman"/>
          <w:color w:val="000000"/>
          <w:szCs w:val="24"/>
          <w:lang w:eastAsia="pt-BR"/>
        </w:rPr>
        <w:t xml:space="preserve"> valores dos serviços e produtos foram estimados através de orçamentos solicitados junto aos fornecedores e prestadores de serviços da região do vale do Ita</w:t>
      </w:r>
      <w:r>
        <w:rPr>
          <w:rFonts w:eastAsia="Times New Roman" w:cs="Times New Roman"/>
          <w:color w:val="000000"/>
          <w:szCs w:val="24"/>
          <w:lang w:eastAsia="pt-BR"/>
        </w:rPr>
        <w:t>jaí, conforme tabela abaixo:</w:t>
      </w:r>
    </w:p>
    <w:p w:rsidR="00F20968" w:rsidRDefault="00F20968">
      <w:pPr>
        <w:jc w:val="both"/>
        <w:rPr>
          <w:szCs w:val="24"/>
        </w:rPr>
      </w:pPr>
    </w:p>
    <w:p w:rsidR="00F20968" w:rsidRDefault="00F20968">
      <w:pPr>
        <w:jc w:val="both"/>
        <w:rPr>
          <w:szCs w:val="24"/>
        </w:rPr>
      </w:pPr>
    </w:p>
    <w:p w:rsidR="00F20968" w:rsidRDefault="00F20968">
      <w:pPr>
        <w:jc w:val="both"/>
        <w:rPr>
          <w:szCs w:val="24"/>
        </w:rPr>
      </w:pPr>
    </w:p>
    <w:tbl>
      <w:tblPr>
        <w:tblStyle w:val="TableNormal"/>
        <w:tblW w:w="9015" w:type="dxa"/>
        <w:tblInd w:w="0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606"/>
        <w:gridCol w:w="4467"/>
        <w:gridCol w:w="571"/>
        <w:gridCol w:w="635"/>
        <w:gridCol w:w="1359"/>
        <w:gridCol w:w="1377"/>
      </w:tblGrid>
      <w:tr w:rsidR="00F20968">
        <w:tc>
          <w:tcPr>
            <w:tcW w:w="9014" w:type="dxa"/>
            <w:gridSpan w:val="6"/>
            <w:shd w:val="clear" w:color="auto" w:fill="auto"/>
            <w:vAlign w:val="center"/>
          </w:tcPr>
          <w:p w:rsidR="00F20968" w:rsidRDefault="00E21751">
            <w:pPr>
              <w:pStyle w:val="Padro"/>
              <w:spacing w:after="0" w:line="100" w:lineRule="atLeast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 w:cs="Liberation Serif;Times New Roma"/>
                <w:b/>
                <w:bCs/>
                <w:sz w:val="20"/>
                <w:szCs w:val="20"/>
              </w:rPr>
              <w:t>LOTE 1 – ESPELHO, VIDROS E PELÍCULA JATEADA</w:t>
            </w:r>
          </w:p>
        </w:tc>
      </w:tr>
      <w:tr w:rsidR="00F20968"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F20968" w:rsidRDefault="00E21751">
            <w:pPr>
              <w:pStyle w:val="Contedodatabela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Item</w:t>
            </w:r>
          </w:p>
        </w:tc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Produto</w:t>
            </w:r>
          </w:p>
        </w:tc>
        <w:tc>
          <w:tcPr>
            <w:tcW w:w="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Qtd</w:t>
            </w:r>
            <w:proofErr w:type="spellEnd"/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Valor Unitário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Valor Total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74846-Fornecimento e instalação de Espelho cristal (Vidro + Prata (ou </w:t>
            </w:r>
            <w:proofErr w:type="spellStart"/>
            <w:r>
              <w:rPr>
                <w:sz w:val="20"/>
                <w:szCs w:val="20"/>
              </w:rPr>
              <w:t>cobre</w:t>
            </w:r>
            <w:proofErr w:type="gramStart"/>
            <w:r>
              <w:rPr>
                <w:sz w:val="20"/>
                <w:szCs w:val="20"/>
              </w:rPr>
              <w:t>+</w:t>
            </w:r>
            <w:proofErr w:type="gramEnd"/>
            <w:r>
              <w:rPr>
                <w:sz w:val="20"/>
                <w:szCs w:val="20"/>
              </w:rPr>
              <w:t>chumbo</w:t>
            </w:r>
            <w:proofErr w:type="spellEnd"/>
            <w:r>
              <w:rPr>
                <w:sz w:val="20"/>
                <w:szCs w:val="20"/>
              </w:rPr>
              <w:t xml:space="preserve">) + pintura) liso 6mm, com canto reto e borda </w:t>
            </w:r>
            <w:r>
              <w:rPr>
                <w:sz w:val="20"/>
                <w:szCs w:val="20"/>
              </w:rPr>
              <w:t>com lapidação meia cana, fixação em 6 botões franceses metálico cromado. Garantia de 1 ano. Todas as medidas devem ser tomadas no local de instalação antes da confecção dos espelhos.</w:t>
            </w:r>
            <w:r>
              <w:rPr>
                <w:sz w:val="20"/>
                <w:szCs w:val="20"/>
              </w:rPr>
              <w:br/>
            </w:r>
            <w:bookmarkStart w:id="2" w:name="__DdeLink__5027_3480085438"/>
            <w:r>
              <w:rPr>
                <w:sz w:val="20"/>
                <w:szCs w:val="20"/>
              </w:rPr>
              <w:t>Medidas aproximadas 2,19 x 1,00 - vestiário feminino</w:t>
            </w:r>
            <w:bookmarkEnd w:id="2"/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R$ 825,10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R$ </w:t>
            </w:r>
            <w:r>
              <w:rPr>
                <w:b/>
                <w:bCs/>
                <w:sz w:val="20"/>
                <w:szCs w:val="20"/>
              </w:rPr>
              <w:t>1.650,20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74846-Fornecimento e instalação de Espelho cristal (Vidro + Prata (ou </w:t>
            </w:r>
            <w:proofErr w:type="spellStart"/>
            <w:r>
              <w:rPr>
                <w:sz w:val="20"/>
                <w:szCs w:val="20"/>
              </w:rPr>
              <w:t>cobre</w:t>
            </w:r>
            <w:proofErr w:type="gramStart"/>
            <w:r>
              <w:rPr>
                <w:sz w:val="20"/>
                <w:szCs w:val="20"/>
              </w:rPr>
              <w:t>+</w:t>
            </w:r>
            <w:proofErr w:type="gramEnd"/>
            <w:r>
              <w:rPr>
                <w:sz w:val="20"/>
                <w:szCs w:val="20"/>
              </w:rPr>
              <w:t>chumbo</w:t>
            </w:r>
            <w:proofErr w:type="spellEnd"/>
            <w:r>
              <w:rPr>
                <w:sz w:val="20"/>
                <w:szCs w:val="20"/>
              </w:rPr>
              <w:t>) + pintura) liso 6mm, com canto reto e borda com lapidação meia cana, fixação em 6 botões franceses metálico cromado. Garantia de 1 ano. Todas as medidas devem ser tomadas n</w:t>
            </w:r>
            <w:r>
              <w:rPr>
                <w:sz w:val="20"/>
                <w:szCs w:val="20"/>
              </w:rPr>
              <w:t xml:space="preserve">o local de instalação antes da confecção dos espelhos. </w:t>
            </w:r>
            <w:bookmarkStart w:id="3" w:name="__DdeLink__5029_3480085438"/>
            <w:r>
              <w:rPr>
                <w:sz w:val="20"/>
                <w:szCs w:val="20"/>
              </w:rPr>
              <w:t>Medidas aproximadas 0,60 x 0,90 - banheiro PNE</w:t>
            </w:r>
            <w:bookmarkEnd w:id="3"/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R$ 263,18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R$ 263,18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74846-Fornecimento e instalação de Espelho cristal (Vidro + Prata (ou </w:t>
            </w:r>
            <w:proofErr w:type="spellStart"/>
            <w:r>
              <w:rPr>
                <w:sz w:val="20"/>
                <w:szCs w:val="20"/>
              </w:rPr>
              <w:t>cobre</w:t>
            </w:r>
            <w:proofErr w:type="gramStart"/>
            <w:r>
              <w:rPr>
                <w:sz w:val="20"/>
                <w:szCs w:val="20"/>
              </w:rPr>
              <w:t>+</w:t>
            </w:r>
            <w:proofErr w:type="gramEnd"/>
            <w:r>
              <w:rPr>
                <w:sz w:val="20"/>
                <w:szCs w:val="20"/>
              </w:rPr>
              <w:t>chumbo</w:t>
            </w:r>
            <w:proofErr w:type="spellEnd"/>
            <w:r>
              <w:rPr>
                <w:sz w:val="20"/>
                <w:szCs w:val="20"/>
              </w:rPr>
              <w:t>) + pintura) liso 6mm, com canto reto e bord</w:t>
            </w:r>
            <w:r>
              <w:rPr>
                <w:sz w:val="20"/>
                <w:szCs w:val="20"/>
              </w:rPr>
              <w:t xml:space="preserve">a com lapidação meia cana, fixação em 6 botões franceses metálico cromado. Garantia de 1 ano. Todas as medidas devem ser tomadas no local de instalação antes da confecção dos espelhos. </w:t>
            </w:r>
            <w:bookmarkStart w:id="4" w:name="__DdeLink__5031_3480085438"/>
            <w:r>
              <w:rPr>
                <w:sz w:val="20"/>
                <w:szCs w:val="20"/>
              </w:rPr>
              <w:t>Medidas aproximadas 1,90 x 0,89 - vestiário masculino</w:t>
            </w:r>
            <w:bookmarkEnd w:id="4"/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R$ 650,99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</w:pPr>
            <w:r>
              <w:rPr>
                <w:b/>
                <w:bCs/>
                <w:sz w:val="20"/>
                <w:szCs w:val="20"/>
              </w:rPr>
              <w:t>R$</w:t>
            </w:r>
            <w:r>
              <w:rPr>
                <w:b/>
                <w:bCs/>
                <w:sz w:val="20"/>
                <w:szCs w:val="20"/>
              </w:rPr>
              <w:t xml:space="preserve"> 650,99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74846-Fornecimento e instalação de Espelho cristal (Vidro + Prata (ou </w:t>
            </w:r>
            <w:proofErr w:type="spellStart"/>
            <w:r>
              <w:rPr>
                <w:sz w:val="20"/>
                <w:szCs w:val="20"/>
              </w:rPr>
              <w:t>cobre</w:t>
            </w:r>
            <w:proofErr w:type="gramStart"/>
            <w:r>
              <w:rPr>
                <w:sz w:val="20"/>
                <w:szCs w:val="20"/>
              </w:rPr>
              <w:t>+</w:t>
            </w:r>
            <w:proofErr w:type="gramEnd"/>
            <w:r>
              <w:rPr>
                <w:sz w:val="20"/>
                <w:szCs w:val="20"/>
              </w:rPr>
              <w:t>chumbo</w:t>
            </w:r>
            <w:proofErr w:type="spellEnd"/>
            <w:r>
              <w:rPr>
                <w:sz w:val="20"/>
                <w:szCs w:val="20"/>
              </w:rPr>
              <w:t>) + pintura) liso 6mm, com canto reto e borda com lapidação meia cana, fixação com cola. Garantia de 1 ano. Todas as medidas devem ser tomadas no local de instalaç</w:t>
            </w:r>
            <w:r>
              <w:rPr>
                <w:sz w:val="20"/>
                <w:szCs w:val="20"/>
              </w:rPr>
              <w:t xml:space="preserve">ão antes da </w:t>
            </w:r>
            <w:r>
              <w:rPr>
                <w:sz w:val="20"/>
                <w:szCs w:val="20"/>
              </w:rPr>
              <w:lastRenderedPageBreak/>
              <w:t xml:space="preserve">confecção dos espelhos. </w:t>
            </w:r>
            <w:bookmarkStart w:id="5" w:name="__DdeLink__5033_3480085438"/>
            <w:r>
              <w:rPr>
                <w:sz w:val="20"/>
                <w:szCs w:val="20"/>
              </w:rPr>
              <w:t>Medidas aproximadas 1,65x 2,00  - Academia</w:t>
            </w:r>
            <w:bookmarkEnd w:id="5"/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lastRenderedPageBreak/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R$ 1.159,29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R$ 2.318,58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74846-Fornecimento e instalação de Espelho cristal (Vidro + Prata (ou </w:t>
            </w:r>
            <w:proofErr w:type="spellStart"/>
            <w:r>
              <w:rPr>
                <w:sz w:val="20"/>
                <w:szCs w:val="20"/>
              </w:rPr>
              <w:t>cobre</w:t>
            </w:r>
            <w:proofErr w:type="gramStart"/>
            <w:r>
              <w:rPr>
                <w:sz w:val="20"/>
                <w:szCs w:val="20"/>
              </w:rPr>
              <w:t>+</w:t>
            </w:r>
            <w:proofErr w:type="gramEnd"/>
            <w:r>
              <w:rPr>
                <w:sz w:val="20"/>
                <w:szCs w:val="20"/>
              </w:rPr>
              <w:t>chumbo</w:t>
            </w:r>
            <w:proofErr w:type="spellEnd"/>
            <w:r>
              <w:rPr>
                <w:sz w:val="20"/>
                <w:szCs w:val="20"/>
              </w:rPr>
              <w:t>) + pintura) liso 6mm, com canto reto e borda com lapidação meia cana, fixação com cola. Garantia de 1 ano. Todas as medidas devem ser tomadas no local de instalação antes da</w:t>
            </w:r>
            <w:r>
              <w:rPr>
                <w:sz w:val="20"/>
                <w:szCs w:val="20"/>
              </w:rPr>
              <w:t xml:space="preserve"> confecção dos espelhos. </w:t>
            </w:r>
            <w:bookmarkStart w:id="6" w:name="__DdeLink__5035_3480085438"/>
            <w:r>
              <w:rPr>
                <w:sz w:val="20"/>
                <w:szCs w:val="20"/>
              </w:rPr>
              <w:t>Medidas aproximadas 1,82 x 2,00  - Academia</w:t>
            </w:r>
            <w:bookmarkEnd w:id="6"/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R$ 1.335,52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R$ 4.006,56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74846-Fornecimento e instalação de Espelho cristal (Vidro + Prata (ou </w:t>
            </w:r>
            <w:proofErr w:type="spellStart"/>
            <w:r>
              <w:rPr>
                <w:sz w:val="20"/>
                <w:szCs w:val="20"/>
              </w:rPr>
              <w:t>cobre</w:t>
            </w:r>
            <w:proofErr w:type="gramStart"/>
            <w:r>
              <w:rPr>
                <w:sz w:val="20"/>
                <w:szCs w:val="20"/>
              </w:rPr>
              <w:t>+</w:t>
            </w:r>
            <w:proofErr w:type="gramEnd"/>
            <w:r>
              <w:rPr>
                <w:sz w:val="20"/>
                <w:szCs w:val="20"/>
              </w:rPr>
              <w:t>chumbo</w:t>
            </w:r>
            <w:proofErr w:type="spellEnd"/>
            <w:r>
              <w:rPr>
                <w:sz w:val="20"/>
                <w:szCs w:val="20"/>
              </w:rPr>
              <w:t xml:space="preserve">) + pintura) liso 6mm, com canto reto e </w:t>
            </w:r>
            <w:proofErr w:type="spellStart"/>
            <w:r>
              <w:rPr>
                <w:sz w:val="20"/>
                <w:szCs w:val="20"/>
              </w:rPr>
              <w:t>borba</w:t>
            </w:r>
            <w:proofErr w:type="spellEnd"/>
            <w:r>
              <w:rPr>
                <w:sz w:val="20"/>
                <w:szCs w:val="20"/>
              </w:rPr>
              <w:t xml:space="preserve"> com lapidação meia cana, fixação em 6 botões franceses metálico cromado. Garantia de 1 ano. Todas as medidas devem ser tomadas n</w:t>
            </w:r>
            <w:r>
              <w:rPr>
                <w:sz w:val="20"/>
                <w:szCs w:val="20"/>
              </w:rPr>
              <w:t xml:space="preserve">o local de instalação antes da confecção dos espelhos. </w:t>
            </w:r>
            <w:bookmarkStart w:id="7" w:name="__DdeLink__5037_3480085438"/>
            <w:r>
              <w:rPr>
                <w:sz w:val="20"/>
                <w:szCs w:val="20"/>
              </w:rPr>
              <w:t>Medidas aproximadas 0,85 x 0,90  - PNE masculino e feminino</w:t>
            </w:r>
            <w:bookmarkEnd w:id="7"/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R$ 375,36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R$ 750,72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74846-Fornecimento e instalação de Espelho cristal (Vidro + Prata (ou </w:t>
            </w:r>
            <w:proofErr w:type="spellStart"/>
            <w:r>
              <w:rPr>
                <w:sz w:val="20"/>
                <w:szCs w:val="20"/>
              </w:rPr>
              <w:t>cobre</w:t>
            </w:r>
            <w:proofErr w:type="gramStart"/>
            <w:r>
              <w:rPr>
                <w:sz w:val="20"/>
                <w:szCs w:val="20"/>
              </w:rPr>
              <w:t>+</w:t>
            </w:r>
            <w:proofErr w:type="gramEnd"/>
            <w:r>
              <w:rPr>
                <w:sz w:val="20"/>
                <w:szCs w:val="20"/>
              </w:rPr>
              <w:t>chumbo</w:t>
            </w:r>
            <w:proofErr w:type="spellEnd"/>
            <w:r>
              <w:rPr>
                <w:sz w:val="20"/>
                <w:szCs w:val="20"/>
              </w:rPr>
              <w:t>) + pintura) liso 6mm, com cant</w:t>
            </w:r>
            <w:r>
              <w:rPr>
                <w:sz w:val="20"/>
                <w:szCs w:val="20"/>
              </w:rPr>
              <w:t xml:space="preserve">o reto e </w:t>
            </w:r>
            <w:proofErr w:type="spellStart"/>
            <w:r>
              <w:rPr>
                <w:sz w:val="20"/>
                <w:szCs w:val="20"/>
              </w:rPr>
              <w:t>borba</w:t>
            </w:r>
            <w:proofErr w:type="spellEnd"/>
            <w:r>
              <w:rPr>
                <w:sz w:val="20"/>
                <w:szCs w:val="20"/>
              </w:rPr>
              <w:t xml:space="preserve"> com lapidação meia cana, fixação em 6 botões franceses metálico cromado. Garantia de 1 ano. Todas as medidas devem ser tomadas no local de instalação antes da confecção dos espelhos. </w:t>
            </w:r>
            <w:bookmarkStart w:id="8" w:name="__DdeLink__5039_3480085438"/>
            <w:r>
              <w:rPr>
                <w:sz w:val="20"/>
                <w:szCs w:val="20"/>
              </w:rPr>
              <w:t>Medidas aproximadas 2,52 x 0,94  - vestiário feminino</w:t>
            </w:r>
            <w:bookmarkEnd w:id="8"/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R$ 1.041,62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R$ 1.041,62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74846-Fornecimento e instalação de Espelho cristal (Vidro + Prata (ou </w:t>
            </w:r>
            <w:proofErr w:type="spellStart"/>
            <w:r>
              <w:rPr>
                <w:sz w:val="20"/>
                <w:szCs w:val="20"/>
              </w:rPr>
              <w:t>cobre</w:t>
            </w:r>
            <w:proofErr w:type="gramStart"/>
            <w:r>
              <w:rPr>
                <w:sz w:val="20"/>
                <w:szCs w:val="20"/>
              </w:rPr>
              <w:t>+</w:t>
            </w:r>
            <w:proofErr w:type="gramEnd"/>
            <w:r>
              <w:rPr>
                <w:sz w:val="20"/>
                <w:szCs w:val="20"/>
              </w:rPr>
              <w:t>chumbo</w:t>
            </w:r>
            <w:proofErr w:type="spellEnd"/>
            <w:r>
              <w:rPr>
                <w:sz w:val="20"/>
                <w:szCs w:val="20"/>
              </w:rPr>
              <w:t xml:space="preserve">) + pintura) liso 6mm, com canto reto e </w:t>
            </w:r>
            <w:proofErr w:type="spellStart"/>
            <w:r>
              <w:rPr>
                <w:sz w:val="20"/>
                <w:szCs w:val="20"/>
              </w:rPr>
              <w:t>borba</w:t>
            </w:r>
            <w:proofErr w:type="spellEnd"/>
            <w:r>
              <w:rPr>
                <w:sz w:val="20"/>
                <w:szCs w:val="20"/>
              </w:rPr>
              <w:t xml:space="preserve"> com lapidação meia cana, fixação em 6 botões franceses metálico cromado. Garantia de 1 ano. Todas as medidas devem ser tomadas n</w:t>
            </w:r>
            <w:r>
              <w:rPr>
                <w:sz w:val="20"/>
                <w:szCs w:val="20"/>
              </w:rPr>
              <w:t xml:space="preserve">o local de instalação antes da confecção dos espelhos. </w:t>
            </w:r>
            <w:bookmarkStart w:id="9" w:name="__DdeLink__5041_3480085438"/>
            <w:r>
              <w:rPr>
                <w:sz w:val="20"/>
                <w:szCs w:val="20"/>
              </w:rPr>
              <w:t>Medidas aproximadas 1,75 x 0,94  - vestiário masculino</w:t>
            </w:r>
            <w:bookmarkEnd w:id="9"/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R$ 704,33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R$ 704,33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74849-Fornecimento e instalação de adesivo/ película para vidro com textura </w:t>
            </w:r>
            <w:proofErr w:type="spellStart"/>
            <w:r>
              <w:rPr>
                <w:sz w:val="20"/>
                <w:szCs w:val="20"/>
              </w:rPr>
              <w:t>jateada</w:t>
            </w:r>
            <w:proofErr w:type="spellEnd"/>
            <w:r>
              <w:rPr>
                <w:sz w:val="20"/>
                <w:szCs w:val="20"/>
              </w:rPr>
              <w:t xml:space="preserve">. Média transmissão luminosa. Sem </w:t>
            </w:r>
            <w:r>
              <w:rPr>
                <w:sz w:val="20"/>
                <w:szCs w:val="20"/>
              </w:rPr>
              <w:t xml:space="preserve">arte. Aplicação sem emendas. Cor transparente. As dimensões serão definidas conforme medidas in loco. Garantia de 1 ano. As medidas são variáveis. Portanto, todas as medidas devem ser </w:t>
            </w:r>
            <w:r>
              <w:rPr>
                <w:sz w:val="20"/>
                <w:szCs w:val="20"/>
              </w:rPr>
              <w:lastRenderedPageBreak/>
              <w:t>tomadas no local de instalação antes da confecção das películas.</w:t>
            </w:r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m²</w:t>
            </w:r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</w:t>
            </w:r>
            <w:r>
              <w:rPr>
                <w:sz w:val="20"/>
                <w:szCs w:val="20"/>
              </w:rPr>
              <w:t xml:space="preserve"> 113,70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R$  1.023,30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10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74850-Lousa de vidro branco dimensão 400x120cm (podendo ser dividido em 2 partes), vidro temperado 10mm com pintura manual, com pistola e “a frio”, com 8 furos para fixação utilizando prolongador de 10cm em inox para utilização de </w:t>
            </w:r>
            <w:r>
              <w:rPr>
                <w:sz w:val="20"/>
                <w:szCs w:val="20"/>
              </w:rPr>
              <w:t xml:space="preserve">chumbador tipo </w:t>
            </w:r>
            <w:proofErr w:type="spellStart"/>
            <w:r>
              <w:rPr>
                <w:sz w:val="20"/>
                <w:szCs w:val="20"/>
              </w:rPr>
              <w:t>parabolt</w:t>
            </w:r>
            <w:proofErr w:type="spellEnd"/>
            <w:r>
              <w:rPr>
                <w:sz w:val="20"/>
                <w:szCs w:val="20"/>
              </w:rPr>
              <w:t xml:space="preserve"> e suporte em acrílico para apagador.</w:t>
            </w:r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R$ 3.418,57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R$ 3.418,57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74611-</w:t>
            </w:r>
            <w:bookmarkStart w:id="10" w:name="__DdeLink__5045_3480085438"/>
            <w:r>
              <w:rPr>
                <w:sz w:val="20"/>
                <w:szCs w:val="20"/>
              </w:rPr>
              <w:t>Lousa de vidro branco dimensão 210x100cm, vidro temperado 6mm com pintura manual, com pistola e “a frio”, com 6 furos para fixação utilizando prolongador de</w:t>
            </w:r>
            <w:r>
              <w:rPr>
                <w:sz w:val="20"/>
                <w:szCs w:val="20"/>
              </w:rPr>
              <w:t xml:space="preserve"> 2cm em alumínio ou inox e suporte em acrílico para apagador.</w:t>
            </w:r>
            <w:bookmarkEnd w:id="10"/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R$ 1.321,00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R$ 2.642,00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74611-</w:t>
            </w:r>
            <w:bookmarkStart w:id="11" w:name="__DdeLink__5043_3480085438"/>
            <w:r>
              <w:rPr>
                <w:sz w:val="20"/>
                <w:szCs w:val="20"/>
              </w:rPr>
              <w:t xml:space="preserve">Lousa de vidro branco dimensão 160x100cm, vidro temperado 6mm com pintura manual, com pistola e “a frio”, com 4 furos para fixação utilizando prolongador </w:t>
            </w:r>
            <w:r>
              <w:rPr>
                <w:sz w:val="20"/>
                <w:szCs w:val="20"/>
              </w:rPr>
              <w:t>de 2cm em alumínio ou inox e suporte em acrílico para apagador.</w:t>
            </w:r>
            <w:bookmarkEnd w:id="11"/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R$ 1.159,00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R$ 3.477,00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74851-Quadro de vidro branco 2,10mx1,0m com brasão do 7ºBBM de Itajaí diâmetro 0,30m em acrílico 6mm nas cores originais do brasão, com faixas amarelas e verm</w:t>
            </w:r>
            <w:r>
              <w:rPr>
                <w:sz w:val="20"/>
                <w:szCs w:val="20"/>
              </w:rPr>
              <w:t>elha, em acrílico 6mm, faixas pretas em acrílico 6mm e texto escrito sub comando com letras em acrílico preto 6mm, e 6 botões franceses para fixação. Arte será enviada posteriormente.  (Prancha 15/20</w:t>
            </w:r>
            <w:proofErr w:type="gramStart"/>
            <w:r>
              <w:rPr>
                <w:sz w:val="20"/>
                <w:szCs w:val="20"/>
              </w:rPr>
              <w:t>).Para</w:t>
            </w:r>
            <w:proofErr w:type="gramEnd"/>
            <w:r>
              <w:rPr>
                <w:sz w:val="20"/>
                <w:szCs w:val="20"/>
              </w:rPr>
              <w:t xml:space="preserve"> sala do sub comando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noProof/>
                <w:lang w:eastAsia="pt-BR" w:bidi="ar-SA"/>
              </w:rPr>
              <w:drawing>
                <wp:inline distT="0" distB="0" distL="0" distR="0">
                  <wp:extent cx="2766695" cy="1642745"/>
                  <wp:effectExtent l="0" t="0" r="0" b="0"/>
                  <wp:docPr id="1" name="Figura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igura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695" cy="1642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R$ 2.197,50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R$ 2.197,50</w:t>
            </w:r>
          </w:p>
        </w:tc>
      </w:tr>
      <w:tr w:rsidR="00F20968">
        <w:trPr>
          <w:trHeight w:val="1294"/>
        </w:trPr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14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74891-Quadro de vidro branco 2,10mx1,0m com brasão do 7ºBBM de Itajaí diâmetro 0,30m em acrílico 6mm nas cores originais do brasão, com faixas amarelas e vermelha, em acrílico 6mm, faixas pretas em acrílico 6mm e texto escrito Comando com letras em ac</w:t>
            </w:r>
            <w:r>
              <w:rPr>
                <w:sz w:val="20"/>
                <w:szCs w:val="20"/>
              </w:rPr>
              <w:t>rílico preto 6mm, e 6 botões franceses para fixação.  Arte será enviada posteriormente. (Prancha 15/</w:t>
            </w:r>
            <w:proofErr w:type="gramStart"/>
            <w:r>
              <w:rPr>
                <w:sz w:val="20"/>
                <w:szCs w:val="20"/>
              </w:rPr>
              <w:t>20)Para</w:t>
            </w:r>
            <w:proofErr w:type="gramEnd"/>
            <w:r>
              <w:rPr>
                <w:sz w:val="20"/>
                <w:szCs w:val="20"/>
              </w:rPr>
              <w:t xml:space="preserve"> sala do comando.</w:t>
            </w:r>
          </w:p>
          <w:p w:rsidR="00F20968" w:rsidRDefault="00E21751">
            <w:pPr>
              <w:pStyle w:val="Contedodatabela"/>
              <w:jc w:val="both"/>
              <w:rPr>
                <w:sz w:val="20"/>
                <w:szCs w:val="20"/>
              </w:rPr>
            </w:pPr>
            <w:r>
              <w:rPr>
                <w:noProof/>
                <w:lang w:eastAsia="pt-BR" w:bidi="ar-SA"/>
              </w:rPr>
              <w:drawing>
                <wp:inline distT="0" distB="0" distL="0" distR="0">
                  <wp:extent cx="2690495" cy="1543685"/>
                  <wp:effectExtent l="0" t="0" r="0" b="0"/>
                  <wp:docPr id="2" name="Figur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igur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0495" cy="1543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R$ 2.197,50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R$ 2.197,50</w:t>
            </w:r>
          </w:p>
        </w:tc>
      </w:tr>
      <w:tr w:rsidR="00F20968">
        <w:tc>
          <w:tcPr>
            <w:tcW w:w="9014" w:type="dxa"/>
            <w:gridSpan w:val="6"/>
            <w:shd w:val="clear" w:color="auto" w:fill="auto"/>
          </w:tcPr>
          <w:p w:rsidR="00F20968" w:rsidRDefault="00E21751">
            <w:pPr>
              <w:pStyle w:val="Contedodatabela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Total: R$ 26.341,96</w:t>
            </w:r>
          </w:p>
        </w:tc>
      </w:tr>
      <w:tr w:rsidR="00F20968">
        <w:tc>
          <w:tcPr>
            <w:tcW w:w="9014" w:type="dxa"/>
            <w:gridSpan w:val="6"/>
            <w:tcBorders>
              <w:top w:val="single" w:sz="2" w:space="0" w:color="000000"/>
            </w:tcBorders>
            <w:shd w:val="clear" w:color="auto" w:fill="auto"/>
          </w:tcPr>
          <w:p w:rsidR="00F20968" w:rsidRDefault="00F20968">
            <w:pPr>
              <w:pStyle w:val="Padro"/>
              <w:spacing w:after="0" w:line="100" w:lineRule="atLeast"/>
              <w:jc w:val="center"/>
              <w:rPr>
                <w:sz w:val="20"/>
                <w:szCs w:val="20"/>
              </w:rPr>
            </w:pPr>
          </w:p>
        </w:tc>
      </w:tr>
      <w:tr w:rsidR="00F20968">
        <w:tc>
          <w:tcPr>
            <w:tcW w:w="90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Padro"/>
              <w:spacing w:after="0" w:line="100" w:lineRule="atLeast"/>
              <w:jc w:val="center"/>
            </w:pPr>
            <w:r>
              <w:rPr>
                <w:rFonts w:ascii="Times New Roman" w:hAnsi="Times New Roman" w:cs="Liberation Serif;Times New Roma"/>
                <w:b/>
                <w:bCs/>
                <w:sz w:val="20"/>
                <w:szCs w:val="20"/>
              </w:rPr>
              <w:t>LOTE 2 – FUTONS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</w:pPr>
            <w:r>
              <w:rPr>
                <w:b/>
                <w:bCs/>
                <w:sz w:val="20"/>
                <w:szCs w:val="20"/>
              </w:rPr>
              <w:t>Item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</w:pPr>
            <w:r>
              <w:rPr>
                <w:b/>
                <w:bCs/>
                <w:sz w:val="20"/>
                <w:szCs w:val="20"/>
              </w:rPr>
              <w:t>Produto</w:t>
            </w:r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</w:pPr>
            <w:proofErr w:type="spellStart"/>
            <w:r>
              <w:rPr>
                <w:b/>
                <w:bCs/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</w:pPr>
            <w:proofErr w:type="spellStart"/>
            <w:r>
              <w:rPr>
                <w:b/>
                <w:bCs/>
                <w:sz w:val="20"/>
                <w:szCs w:val="20"/>
              </w:rPr>
              <w:t>Qtd</w:t>
            </w:r>
            <w:proofErr w:type="spellEnd"/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</w:pPr>
            <w:r>
              <w:rPr>
                <w:b/>
                <w:bCs/>
                <w:sz w:val="20"/>
                <w:szCs w:val="20"/>
              </w:rPr>
              <w:t>Valor Unitário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</w:pPr>
            <w:r>
              <w:rPr>
                <w:b/>
                <w:bCs/>
                <w:sz w:val="20"/>
                <w:szCs w:val="20"/>
              </w:rPr>
              <w:t>Valor Total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74853- </w:t>
            </w:r>
            <w:proofErr w:type="spellStart"/>
            <w:r>
              <w:rPr>
                <w:sz w:val="20"/>
                <w:szCs w:val="20"/>
              </w:rPr>
              <w:t>Futons</w:t>
            </w:r>
            <w:proofErr w:type="spellEnd"/>
            <w:r>
              <w:rPr>
                <w:sz w:val="20"/>
                <w:szCs w:val="20"/>
              </w:rPr>
              <w:t xml:space="preserve"> 0,40m x 0,30m, com tecido sarja na cor preta. Espessura de 10cm. Acabamento da borda tipo </w:t>
            </w:r>
            <w:proofErr w:type="spellStart"/>
            <w:r>
              <w:rPr>
                <w:sz w:val="20"/>
                <w:szCs w:val="20"/>
              </w:rPr>
              <w:t>sharp</w:t>
            </w:r>
            <w:proofErr w:type="spellEnd"/>
            <w:r>
              <w:rPr>
                <w:sz w:val="20"/>
                <w:szCs w:val="20"/>
              </w:rPr>
              <w:t>. Enchimento de algodão. Espuma compacta, alta densidade D33. Manta acrílica envolvendo espuma. Capa interna de proteção. Botões forrados com tecidos. Gar</w:t>
            </w:r>
            <w:r>
              <w:rPr>
                <w:sz w:val="20"/>
                <w:szCs w:val="20"/>
              </w:rPr>
              <w:t>antia 1 ano.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Modelo Ilustrativo: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bookmarkStart w:id="12" w:name="__DdeLink__5322_2599777206"/>
            <w:r>
              <w:rPr>
                <w:noProof/>
                <w:lang w:eastAsia="pt-BR" w:bidi="ar-SA"/>
              </w:rPr>
              <w:drawing>
                <wp:inline distT="0" distB="0" distL="0" distR="0">
                  <wp:extent cx="1916430" cy="1329055"/>
                  <wp:effectExtent l="0" t="0" r="0" b="0"/>
                  <wp:docPr id="3" name="Figura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igura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6430" cy="1329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2"/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R$ 149,50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R$ 1.196,00</w:t>
            </w:r>
          </w:p>
        </w:tc>
      </w:tr>
      <w:tr w:rsidR="00F20968">
        <w:tc>
          <w:tcPr>
            <w:tcW w:w="9014" w:type="dxa"/>
            <w:gridSpan w:val="6"/>
            <w:shd w:val="clear" w:color="auto" w:fill="auto"/>
          </w:tcPr>
          <w:p w:rsidR="00F20968" w:rsidRDefault="00E21751">
            <w:pPr>
              <w:pStyle w:val="Padro"/>
              <w:spacing w:after="0" w:line="100" w:lineRule="atLeast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Total R$ 1.196,00</w:t>
            </w:r>
          </w:p>
        </w:tc>
      </w:tr>
      <w:tr w:rsidR="00F20968">
        <w:tc>
          <w:tcPr>
            <w:tcW w:w="9014" w:type="dxa"/>
            <w:gridSpan w:val="6"/>
            <w:tcBorders>
              <w:top w:val="single" w:sz="2" w:space="0" w:color="000000"/>
            </w:tcBorders>
            <w:shd w:val="clear" w:color="auto" w:fill="auto"/>
          </w:tcPr>
          <w:p w:rsidR="00F20968" w:rsidRDefault="00F20968">
            <w:pPr>
              <w:pStyle w:val="Padro"/>
              <w:spacing w:after="0" w:line="100" w:lineRule="atLeast"/>
              <w:jc w:val="center"/>
              <w:rPr>
                <w:sz w:val="20"/>
                <w:szCs w:val="20"/>
              </w:rPr>
            </w:pPr>
          </w:p>
        </w:tc>
      </w:tr>
      <w:tr w:rsidR="00F20968">
        <w:tc>
          <w:tcPr>
            <w:tcW w:w="90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Padro"/>
              <w:spacing w:after="0" w:line="100" w:lineRule="atLeast"/>
              <w:jc w:val="center"/>
            </w:pPr>
            <w:r>
              <w:rPr>
                <w:rFonts w:ascii="Times New Roman" w:hAnsi="Times New Roman" w:cs="Liberation Serif;Times New Roma"/>
                <w:b/>
                <w:bCs/>
                <w:sz w:val="20"/>
                <w:szCs w:val="20"/>
              </w:rPr>
              <w:lastRenderedPageBreak/>
              <w:t>LOTE 3 – PLACAS DE IDENTIFICAÇÃO DE AMBIENTES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Item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Produto</w:t>
            </w:r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Qtd</w:t>
            </w:r>
            <w:proofErr w:type="spellEnd"/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Valor Unitário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Valor Total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bookmarkStart w:id="13" w:name="__DdeLink__5332_2599777206"/>
            <w:bookmarkStart w:id="14" w:name="__DdeLink__5330_2599777206"/>
            <w:r>
              <w:rPr>
                <w:sz w:val="20"/>
                <w:szCs w:val="20"/>
              </w:rPr>
              <w:t xml:space="preserve">37336-Placas de identificação dos ambientes no tamanho 0,33x0,09 com base </w:t>
            </w:r>
            <w:r>
              <w:rPr>
                <w:sz w:val="20"/>
                <w:szCs w:val="20"/>
              </w:rPr>
              <w:t>em acrílico e folha interna em aço inox, terá o brasão do Corpo de bombeiros Militar de Santa Catarina, e no nome do ambiente, conforme Diretriz do CBMSC, em conformidade a imagem, observado o que segue: (a identificação dos nomes dos ambientes será fornec</w:t>
            </w:r>
            <w:r>
              <w:rPr>
                <w:sz w:val="20"/>
                <w:szCs w:val="20"/>
              </w:rPr>
              <w:t>ido posteriormente).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a) quando confeccionadas em acrílico e aço: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(1) a base e as hastes serão em acrílico preto com 2 mm de espessura;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(2) as folhas internas de identificação serão em aço inox com 0,5 mm de espessura e impressão em Foto Corrosão, e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(3) as </w:t>
            </w:r>
            <w:r>
              <w:rPr>
                <w:sz w:val="20"/>
                <w:szCs w:val="20"/>
              </w:rPr>
              <w:t>folhas internas serão móveis (deslizantes), permitindo a substituição fácil da mesma, quando for o caso;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b) as placas de identificação, lado direito de quem olha, terão: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(1) duas faixas verticais pintadas na cor Vermelho, separadas por uma faixa vertical n</w:t>
            </w:r>
            <w:r>
              <w:rPr>
                <w:sz w:val="20"/>
                <w:szCs w:val="20"/>
              </w:rPr>
              <w:t>a cor Amarelo;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(2) sobre essas faixas, no lado esquerdo superior da placa, será gravado a logomarca do CBMSC;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(3) perpendicularmente às faixas anteriormente descritas, existirá outras duas faixas, horizontais, uma superior e outra inferior na cor preta;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(4) no espaço entre essas faixas e ao longo de suas extensões deverá conter, na cor preta, o nome do ambiente por extenso, contendo as iniciais maiúsculas, em conformidade como fotos.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c) as placas de identificação, lado esquerdo de quem olha, terão: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(1) af</w:t>
            </w:r>
            <w:r>
              <w:rPr>
                <w:sz w:val="20"/>
                <w:szCs w:val="20"/>
              </w:rPr>
              <w:t>astamento de 1 cm da placa do lado direito de quem olha;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(2) dimensão menor;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(3) perpendicularmente às faixas verticais, existirá outras duas faixas, horizontais, uma superior e outra inferior na cor preta; e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(4) no espaço entre essas faixas e ao longo de </w:t>
            </w:r>
            <w:r>
              <w:rPr>
                <w:sz w:val="20"/>
                <w:szCs w:val="20"/>
              </w:rPr>
              <w:t>suas extensões deverá conter o número arábico do respectivo ambiente, em conformidade como ANEXO;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e) o conjunto deverá: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(1) ser fixado com fita adesiva;</w:t>
            </w:r>
          </w:p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noProof/>
                <w:lang w:eastAsia="pt-BR" w:bidi="ar-SA"/>
              </w:rPr>
              <w:drawing>
                <wp:inline distT="0" distB="0" distL="0" distR="0">
                  <wp:extent cx="2617470" cy="1417955"/>
                  <wp:effectExtent l="0" t="0" r="0" b="0"/>
                  <wp:docPr id="4" name="Figura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Figura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470" cy="1417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 w:bidi="ar-SA"/>
              </w:rPr>
              <w:drawing>
                <wp:inline distT="0" distB="0" distL="0" distR="0">
                  <wp:extent cx="2612390" cy="1584325"/>
                  <wp:effectExtent l="0" t="0" r="0" b="0"/>
                  <wp:docPr id="5" name="Figura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igura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2390" cy="158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 w:bidi="ar-SA"/>
              </w:rPr>
              <w:drawing>
                <wp:inline distT="0" distB="0" distL="0" distR="0">
                  <wp:extent cx="2525395" cy="1356360"/>
                  <wp:effectExtent l="0" t="0" r="0" b="0"/>
                  <wp:docPr id="6" name="Figura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igura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5395" cy="1356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 w:bidi="ar-SA"/>
              </w:rPr>
              <w:lastRenderedPageBreak/>
              <w:drawing>
                <wp:inline distT="0" distB="0" distL="0" distR="0">
                  <wp:extent cx="2547620" cy="1332865"/>
                  <wp:effectExtent l="0" t="0" r="0" b="0"/>
                  <wp:docPr id="7" name="Figura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Figura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7620" cy="1332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 w:bidi="ar-SA"/>
              </w:rPr>
              <w:drawing>
                <wp:inline distT="0" distB="0" distL="0" distR="0">
                  <wp:extent cx="2560320" cy="1908175"/>
                  <wp:effectExtent l="0" t="0" r="0" b="0"/>
                  <wp:docPr id="8" name="Figura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igura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190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3"/>
            <w:bookmarkEnd w:id="14"/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lastRenderedPageBreak/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R$ 147,50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R$ 9.882,50</w:t>
            </w:r>
          </w:p>
        </w:tc>
      </w:tr>
      <w:tr w:rsidR="00F20968">
        <w:tc>
          <w:tcPr>
            <w:tcW w:w="9014" w:type="dxa"/>
            <w:gridSpan w:val="6"/>
            <w:shd w:val="clear" w:color="auto" w:fill="auto"/>
          </w:tcPr>
          <w:p w:rsidR="00F20968" w:rsidRDefault="00E21751">
            <w:pPr>
              <w:pStyle w:val="Padro"/>
              <w:spacing w:after="0" w:line="100" w:lineRule="atLeast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Total R$ 9.882,50</w:t>
            </w:r>
          </w:p>
        </w:tc>
      </w:tr>
      <w:tr w:rsidR="00F20968">
        <w:tc>
          <w:tcPr>
            <w:tcW w:w="9014" w:type="dxa"/>
            <w:gridSpan w:val="6"/>
            <w:shd w:val="clear" w:color="auto" w:fill="auto"/>
          </w:tcPr>
          <w:p w:rsidR="00F20968" w:rsidRDefault="00F20968">
            <w:pPr>
              <w:pStyle w:val="Padro"/>
              <w:spacing w:after="0" w:line="100" w:lineRule="atLeast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20968">
        <w:tc>
          <w:tcPr>
            <w:tcW w:w="90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Padro"/>
              <w:spacing w:after="0" w:line="100" w:lineRule="atLeast"/>
              <w:jc w:val="center"/>
            </w:pPr>
            <w:r>
              <w:rPr>
                <w:rFonts w:ascii="Times New Roman" w:hAnsi="Times New Roman" w:cs="Liberation Serif;Times New Roma"/>
                <w:b/>
                <w:bCs/>
                <w:sz w:val="20"/>
                <w:szCs w:val="20"/>
              </w:rPr>
              <w:t>LOTE 4 – PÚLPITO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Item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Produto</w:t>
            </w:r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Qtd</w:t>
            </w:r>
            <w:proofErr w:type="spellEnd"/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Valor </w:t>
            </w:r>
            <w:r>
              <w:rPr>
                <w:b/>
                <w:bCs/>
                <w:sz w:val="20"/>
                <w:szCs w:val="20"/>
              </w:rPr>
              <w:t>Unitário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Valor Total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bookmarkStart w:id="15" w:name="__DdeLink__5334_2599777206"/>
            <w:r>
              <w:rPr>
                <w:sz w:val="20"/>
                <w:szCs w:val="20"/>
              </w:rPr>
              <w:t>50222 - Púlpito Moderno Angular em acrílico cristal e vermelho, para auditório. Altura 110,5cm. Largura 41cm. Profundidade 43,5cm. Material acrílico 5mm e 10mm.</w:t>
            </w:r>
            <w:bookmarkEnd w:id="15"/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R$ 927,75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R$ 927,75</w:t>
            </w:r>
          </w:p>
        </w:tc>
      </w:tr>
      <w:tr w:rsidR="00F20968">
        <w:tc>
          <w:tcPr>
            <w:tcW w:w="9014" w:type="dxa"/>
            <w:gridSpan w:val="6"/>
            <w:shd w:val="clear" w:color="auto" w:fill="auto"/>
          </w:tcPr>
          <w:p w:rsidR="00F20968" w:rsidRDefault="00E21751">
            <w:pPr>
              <w:pStyle w:val="Padro"/>
              <w:spacing w:after="0" w:line="100" w:lineRule="atLeast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Total R$ 927,75</w:t>
            </w:r>
          </w:p>
        </w:tc>
      </w:tr>
      <w:tr w:rsidR="00F20968">
        <w:tc>
          <w:tcPr>
            <w:tcW w:w="9014" w:type="dxa"/>
            <w:gridSpan w:val="6"/>
            <w:shd w:val="clear" w:color="auto" w:fill="auto"/>
          </w:tcPr>
          <w:p w:rsidR="00F20968" w:rsidRDefault="00F20968">
            <w:pPr>
              <w:pStyle w:val="Padro"/>
              <w:spacing w:after="0" w:line="100" w:lineRule="atLeast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20968">
        <w:tc>
          <w:tcPr>
            <w:tcW w:w="90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Padro"/>
              <w:spacing w:after="0" w:line="100" w:lineRule="atLeast"/>
              <w:jc w:val="center"/>
            </w:pPr>
            <w:r>
              <w:rPr>
                <w:rFonts w:ascii="Times New Roman" w:hAnsi="Times New Roman" w:cs="Liberation Serif;Times New Roma"/>
                <w:b/>
                <w:bCs/>
                <w:sz w:val="20"/>
                <w:szCs w:val="20"/>
              </w:rPr>
              <w:t>LOTE 5 – DEFLETORES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Item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Produto</w:t>
            </w:r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Qtd</w:t>
            </w:r>
            <w:proofErr w:type="spellEnd"/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Valor Unitário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Valor Total</w:t>
            </w:r>
          </w:p>
        </w:tc>
      </w:tr>
      <w:tr w:rsidR="00F20968">
        <w:tc>
          <w:tcPr>
            <w:tcW w:w="62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424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LO-normal"/>
              <w:spacing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bookmarkStart w:id="16" w:name="__DdeLink__5336_2599777206"/>
            <w:r>
              <w:rPr>
                <w:rFonts w:ascii="Times New Roman" w:hAnsi="Times New Roman"/>
                <w:sz w:val="20"/>
                <w:szCs w:val="20"/>
              </w:rPr>
              <w:t xml:space="preserve">58430 - Bandeja em acrílico transparente para ar condicionado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split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. Acrílico incolor. Medidas: 1,00m x 0,40m. Espessura 4mm. Para fixação em parede de alvenaria acompanhado de, no mínimo 3 parafusos e buchas </w:t>
            </w:r>
            <w:r>
              <w:rPr>
                <w:rFonts w:ascii="Times New Roman" w:hAnsi="Times New Roman"/>
                <w:sz w:val="20"/>
                <w:szCs w:val="20"/>
              </w:rPr>
              <w:t>para fixação, com botão de acabamento. Garantia 1 ano.</w:t>
            </w:r>
            <w:bookmarkEnd w:id="16"/>
          </w:p>
        </w:tc>
        <w:tc>
          <w:tcPr>
            <w:tcW w:w="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Un</w:t>
            </w:r>
            <w:proofErr w:type="spellEnd"/>
          </w:p>
        </w:tc>
        <w:tc>
          <w:tcPr>
            <w:tcW w:w="6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LO-normal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R$ 220,00</w:t>
            </w:r>
          </w:p>
        </w:tc>
        <w:tc>
          <w:tcPr>
            <w:tcW w:w="14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R$ 1.980,00</w:t>
            </w:r>
          </w:p>
        </w:tc>
      </w:tr>
      <w:tr w:rsidR="00F20968">
        <w:tc>
          <w:tcPr>
            <w:tcW w:w="9014" w:type="dxa"/>
            <w:gridSpan w:val="6"/>
            <w:shd w:val="clear" w:color="auto" w:fill="auto"/>
          </w:tcPr>
          <w:p w:rsidR="00F20968" w:rsidRDefault="00E2175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Total R$ 1.980,00</w:t>
            </w:r>
          </w:p>
        </w:tc>
      </w:tr>
      <w:tr w:rsidR="00F20968">
        <w:tc>
          <w:tcPr>
            <w:tcW w:w="9014" w:type="dxa"/>
            <w:gridSpan w:val="6"/>
            <w:tcBorders>
              <w:top w:val="single" w:sz="2" w:space="0" w:color="000000"/>
            </w:tcBorders>
            <w:shd w:val="clear" w:color="auto" w:fill="auto"/>
          </w:tcPr>
          <w:p w:rsidR="00F20968" w:rsidRDefault="00E21751">
            <w:pPr>
              <w:jc w:val="both"/>
            </w:pPr>
            <w:r>
              <w:rPr>
                <w:sz w:val="20"/>
                <w:szCs w:val="20"/>
              </w:rPr>
              <w:t>Total R$ 40.328,21</w:t>
            </w:r>
          </w:p>
        </w:tc>
      </w:tr>
    </w:tbl>
    <w:p w:rsidR="00F20968" w:rsidRDefault="00F20968">
      <w:pPr>
        <w:tabs>
          <w:tab w:val="left" w:pos="708"/>
        </w:tabs>
        <w:jc w:val="both"/>
        <w:rPr>
          <w:b/>
          <w:sz w:val="20"/>
          <w:szCs w:val="20"/>
        </w:rPr>
      </w:pPr>
    </w:p>
    <w:p w:rsidR="00F20968" w:rsidRDefault="00E21751">
      <w:pPr>
        <w:tabs>
          <w:tab w:val="left" w:pos="708"/>
        </w:tabs>
        <w:jc w:val="both"/>
      </w:pPr>
      <w:r>
        <w:rPr>
          <w:b/>
          <w:sz w:val="20"/>
          <w:szCs w:val="20"/>
        </w:rPr>
        <w:tab/>
      </w:r>
      <w:r>
        <w:rPr>
          <w:rFonts w:eastAsia="Times New Roman" w:cs="Times New Roman"/>
          <w:b/>
          <w:szCs w:val="24"/>
        </w:rPr>
        <w:t>8. VIGÊNCIA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b/>
          <w:szCs w:val="24"/>
        </w:rPr>
        <w:tab/>
      </w:r>
      <w:r>
        <w:rPr>
          <w:rFonts w:eastAsia="Times New Roman" w:cs="Times New Roman"/>
          <w:szCs w:val="24"/>
        </w:rPr>
        <w:t>O prazo de vigência do contrato será de 12 (doze) meses, a partir da sua assinatura.</w:t>
      </w:r>
    </w:p>
    <w:p w:rsidR="00F20968" w:rsidRDefault="00F20968">
      <w:pPr>
        <w:suppressAutoHyphens/>
        <w:spacing w:line="240" w:lineRule="auto"/>
        <w:jc w:val="both"/>
        <w:rPr>
          <w:rFonts w:eastAsia="Times New Roman" w:cs="Times New Roman"/>
          <w:szCs w:val="24"/>
        </w:rPr>
      </w:pP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szCs w:val="24"/>
        </w:rPr>
        <w:tab/>
      </w:r>
      <w:r>
        <w:rPr>
          <w:rFonts w:eastAsia="Times New Roman" w:cs="Times New Roman"/>
          <w:b/>
          <w:bCs/>
          <w:szCs w:val="24"/>
        </w:rPr>
        <w:t>9. AMOSTRAS</w:t>
      </w:r>
    </w:p>
    <w:p w:rsidR="00F20968" w:rsidRDefault="00E21751">
      <w:pPr>
        <w:spacing w:line="240" w:lineRule="auto"/>
        <w:jc w:val="both"/>
      </w:pPr>
      <w:r>
        <w:rPr>
          <w:rFonts w:eastAsia="Times New Roman" w:cs="Times New Roman"/>
          <w:b/>
          <w:szCs w:val="24"/>
        </w:rPr>
        <w:tab/>
      </w:r>
      <w:r>
        <w:rPr>
          <w:rFonts w:eastAsia="Times New Roman" w:cs="Times New Roman"/>
          <w:szCs w:val="24"/>
        </w:rPr>
        <w:t xml:space="preserve">A licitante </w:t>
      </w:r>
      <w:r>
        <w:rPr>
          <w:rFonts w:eastAsia="Times New Roman" w:cs="Times New Roman"/>
          <w:szCs w:val="24"/>
        </w:rPr>
        <w:t>detentora da melhor proposta do</w:t>
      </w:r>
      <w:r>
        <w:rPr>
          <w:rFonts w:eastAsia="Times New Roman" w:cs="Times New Roman"/>
          <w:b/>
          <w:bCs/>
          <w:szCs w:val="24"/>
        </w:rPr>
        <w:t xml:space="preserve"> LOTE 02 </w:t>
      </w:r>
      <w:r>
        <w:rPr>
          <w:rFonts w:eastAsia="Times New Roman" w:cs="Times New Roman"/>
          <w:szCs w:val="24"/>
        </w:rPr>
        <w:t xml:space="preserve">deverá apresentar amostra, seguindo o mesmo padrão do especificado neste Edital, a </w:t>
      </w:r>
      <w:proofErr w:type="gramStart"/>
      <w:r>
        <w:rPr>
          <w:rFonts w:eastAsia="Times New Roman" w:cs="Times New Roman"/>
          <w:szCs w:val="24"/>
        </w:rPr>
        <w:t>ser(</w:t>
      </w:r>
      <w:proofErr w:type="gramEnd"/>
      <w:r>
        <w:rPr>
          <w:rFonts w:eastAsia="Times New Roman" w:cs="Times New Roman"/>
          <w:szCs w:val="24"/>
        </w:rPr>
        <w:t>em) entregue(s) em até 5</w:t>
      </w:r>
      <w:r>
        <w:rPr>
          <w:rFonts w:eastAsia="Times New Roman" w:cs="Times New Roman"/>
          <w:szCs w:val="24"/>
          <w:u w:val="single"/>
        </w:rPr>
        <w:t xml:space="preserve"> (cinco) dias úteis</w:t>
      </w:r>
      <w:r>
        <w:rPr>
          <w:rFonts w:eastAsia="Times New Roman" w:cs="Times New Roman"/>
          <w:szCs w:val="24"/>
        </w:rPr>
        <w:t>, contados da data da convocação do pregoeiro, no Corpo de Bombeiros Militar de Itajaí</w:t>
      </w:r>
      <w:r>
        <w:rPr>
          <w:rFonts w:eastAsia="Times New Roman" w:cs="Times New Roman"/>
          <w:szCs w:val="24"/>
        </w:rPr>
        <w:t xml:space="preserve">. Av. Sete de Setembro, 1878, Fazenda, Itajaí, para </w:t>
      </w:r>
      <w:proofErr w:type="gramStart"/>
      <w:r>
        <w:rPr>
          <w:rFonts w:eastAsia="Times New Roman" w:cs="Times New Roman"/>
          <w:szCs w:val="24"/>
        </w:rPr>
        <w:t>ser(</w:t>
      </w:r>
      <w:proofErr w:type="gramEnd"/>
      <w:r>
        <w:rPr>
          <w:rFonts w:eastAsia="Times New Roman" w:cs="Times New Roman"/>
          <w:szCs w:val="24"/>
        </w:rPr>
        <w:t xml:space="preserve">em) analisada(s) pela fiscalização, que emitirá parecer onde constará </w:t>
      </w:r>
      <w:r>
        <w:rPr>
          <w:rFonts w:eastAsia="Times New Roman" w:cs="Times New Roman"/>
          <w:b/>
          <w:bCs/>
          <w:szCs w:val="24"/>
        </w:rPr>
        <w:t>aprovada(s) sem ressalvas, aprovada(s) com ressalvas ou reprovada(s).</w:t>
      </w:r>
    </w:p>
    <w:p w:rsidR="00F20968" w:rsidRDefault="00F20968">
      <w:pPr>
        <w:spacing w:line="240" w:lineRule="auto"/>
        <w:ind w:left="363"/>
        <w:jc w:val="both"/>
        <w:rPr>
          <w:bCs/>
        </w:rPr>
      </w:pPr>
    </w:p>
    <w:p w:rsidR="00F20968" w:rsidRDefault="00E21751">
      <w:pPr>
        <w:spacing w:line="240" w:lineRule="auto"/>
        <w:ind w:left="363"/>
        <w:jc w:val="both"/>
      </w:pPr>
      <w:r>
        <w:rPr>
          <w:rFonts w:eastAsia="Times New Roman" w:cs="Times New Roman"/>
          <w:b/>
          <w:bCs/>
          <w:szCs w:val="24"/>
        </w:rPr>
        <w:tab/>
        <w:t>10. LOCAL DE ENTREGA</w:t>
      </w:r>
    </w:p>
    <w:p w:rsidR="00F20968" w:rsidRDefault="00E21751">
      <w:pPr>
        <w:suppressAutoHyphens/>
        <w:spacing w:line="240" w:lineRule="auto"/>
        <w:jc w:val="both"/>
        <w:rPr>
          <w:szCs w:val="24"/>
        </w:rPr>
      </w:pPr>
      <w:r>
        <w:rPr>
          <w:rFonts w:eastAsia="Times New Roman" w:cs="Times New Roman"/>
          <w:b/>
          <w:bCs/>
          <w:szCs w:val="24"/>
        </w:rPr>
        <w:tab/>
      </w:r>
      <w:r>
        <w:rPr>
          <w:rFonts w:eastAsia="Times New Roman" w:cs="Times New Roman"/>
          <w:szCs w:val="24"/>
        </w:rPr>
        <w:t>A entrega dos produtos deverá ser re</w:t>
      </w:r>
      <w:r>
        <w:rPr>
          <w:rFonts w:eastAsia="Times New Roman" w:cs="Times New Roman"/>
          <w:szCs w:val="24"/>
        </w:rPr>
        <w:t>alizada em dia útil, no horário compreendido entre 13hs00min e 18hs00min, no 7º Batalhão de Bombeiros Militar, localizado na Av. Sete de Setembro, nº 1878, bairro Fazenda, Itajaí-SC, CEP 88301-202.</w:t>
      </w:r>
    </w:p>
    <w:p w:rsidR="00F20968" w:rsidRDefault="00F20968">
      <w:pPr>
        <w:suppressAutoHyphens/>
        <w:spacing w:line="240" w:lineRule="auto"/>
        <w:jc w:val="both"/>
        <w:rPr>
          <w:szCs w:val="24"/>
        </w:rPr>
      </w:pP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szCs w:val="24"/>
        </w:rPr>
        <w:tab/>
      </w:r>
      <w:r>
        <w:rPr>
          <w:rFonts w:eastAsia="Times New Roman" w:cs="Times New Roman"/>
          <w:b/>
          <w:bCs/>
          <w:szCs w:val="24"/>
        </w:rPr>
        <w:t>11. PRAZOS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b/>
          <w:bCs/>
          <w:szCs w:val="24"/>
        </w:rPr>
        <w:tab/>
      </w:r>
      <w:r>
        <w:rPr>
          <w:rFonts w:eastAsia="Times New Roman" w:cs="Times New Roman"/>
          <w:szCs w:val="24"/>
        </w:rPr>
        <w:t xml:space="preserve">11.1 </w:t>
      </w:r>
      <w:r>
        <w:rPr>
          <w:rFonts w:eastAsia="Times New Roman" w:cs="Times New Roman"/>
          <w:b/>
          <w:bCs/>
          <w:szCs w:val="24"/>
        </w:rPr>
        <w:t xml:space="preserve">O prazo para a entrega dos produtos </w:t>
      </w:r>
      <w:r>
        <w:rPr>
          <w:rFonts w:eastAsia="Times New Roman" w:cs="Times New Roman"/>
          <w:b/>
          <w:bCs/>
          <w:szCs w:val="24"/>
        </w:rPr>
        <w:t>será de 45 (quarenta e cinco) dias corridos</w:t>
      </w:r>
      <w:r>
        <w:rPr>
          <w:rFonts w:eastAsia="Times New Roman" w:cs="Times New Roman"/>
          <w:szCs w:val="24"/>
        </w:rPr>
        <w:t xml:space="preserve"> a partir da entrega da autorização de fornecimento ao vencedor do certame.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szCs w:val="24"/>
        </w:rPr>
        <w:tab/>
        <w:t xml:space="preserve">11.2 </w:t>
      </w:r>
      <w:r>
        <w:rPr>
          <w:rFonts w:eastAsia="Times New Roman" w:cs="Times New Roman"/>
          <w:b/>
          <w:bCs/>
          <w:szCs w:val="24"/>
        </w:rPr>
        <w:t>O prazo para pagamento ao fornecedor é de até 30 (trinta) dias</w:t>
      </w:r>
      <w:r>
        <w:rPr>
          <w:rFonts w:eastAsia="Times New Roman" w:cs="Times New Roman"/>
          <w:szCs w:val="24"/>
        </w:rPr>
        <w:t>, contados da data de entrega da nota fiscal, isenta de erros, e após</w:t>
      </w:r>
      <w:r>
        <w:rPr>
          <w:rFonts w:eastAsia="Times New Roman" w:cs="Times New Roman"/>
          <w:szCs w:val="24"/>
        </w:rPr>
        <w:t xml:space="preserve"> a aceitação definitiva do objeto.</w:t>
      </w:r>
    </w:p>
    <w:p w:rsidR="00F20968" w:rsidRDefault="00F20968">
      <w:pPr>
        <w:suppressAutoHyphens/>
        <w:spacing w:line="240" w:lineRule="auto"/>
        <w:jc w:val="both"/>
        <w:rPr>
          <w:szCs w:val="24"/>
        </w:rPr>
      </w:pP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szCs w:val="24"/>
        </w:rPr>
        <w:tab/>
      </w:r>
      <w:r>
        <w:rPr>
          <w:rFonts w:eastAsia="Times New Roman" w:cs="Times New Roman"/>
          <w:b/>
          <w:bCs/>
          <w:szCs w:val="24"/>
        </w:rPr>
        <w:t>12. RECEBIMENTO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b/>
          <w:bCs/>
          <w:szCs w:val="24"/>
        </w:rPr>
        <w:tab/>
      </w:r>
      <w:r>
        <w:rPr>
          <w:rFonts w:eastAsia="Times New Roman" w:cs="Times New Roman"/>
          <w:szCs w:val="24"/>
        </w:rPr>
        <w:t xml:space="preserve">12.1 </w:t>
      </w:r>
      <w:r>
        <w:rPr>
          <w:rFonts w:eastAsia="Times New Roman" w:cs="Liberation Serif;Times New Roma"/>
          <w:color w:val="000000"/>
          <w:szCs w:val="24"/>
          <w:lang w:eastAsia="pt-BR"/>
        </w:rPr>
        <w:t>O recebimento dos produtos adquiridos se dará da seguinte forma: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color w:val="000000"/>
          <w:szCs w:val="24"/>
          <w:lang w:eastAsia="pt-BR"/>
        </w:rPr>
        <w:tab/>
        <w:t>12.1.1 provisoriamente a partir da entrega para efeito de verificação de conformidade com as especificações constantes no Edital;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color w:val="000000"/>
          <w:szCs w:val="24"/>
          <w:lang w:eastAsia="pt-BR"/>
        </w:rPr>
        <w:tab/>
      </w:r>
      <w:r>
        <w:rPr>
          <w:rFonts w:cs="Liberation Serif;Times New Roma"/>
          <w:color w:val="000000"/>
          <w:szCs w:val="24"/>
          <w:lang w:eastAsia="pt-BR"/>
        </w:rPr>
        <w:t>12.1.2 definitivamente, após a verificação da conformidade com as especificações constantes do Edital e da proposta, e sua consequente aceitação, que se dará até 05 (cinco) dias úteis do recebimento provisório.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color w:val="000000"/>
          <w:szCs w:val="24"/>
          <w:lang w:eastAsia="pt-BR"/>
        </w:rPr>
        <w:tab/>
        <w:t>12.1.3 n</w:t>
      </w:r>
      <w:r>
        <w:rPr>
          <w:rFonts w:cs="Liberation Serif;Times New Roma"/>
          <w:color w:val="000000"/>
          <w:szCs w:val="24"/>
        </w:rPr>
        <w:t>a hipótese de a verificação a que se</w:t>
      </w:r>
      <w:r>
        <w:rPr>
          <w:rFonts w:cs="Liberation Serif;Times New Roma"/>
          <w:color w:val="000000"/>
          <w:szCs w:val="24"/>
        </w:rPr>
        <w:t xml:space="preserve"> refere o subitem anterior não ser procedida dentro do prazo fixado, reputar-se-á como realizada, consumando-se o recebimento definitivo no dia do esgotamento do prazo.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color w:val="000000"/>
          <w:szCs w:val="24"/>
        </w:rPr>
        <w:tab/>
        <w:t>12.1.4 a Administração rejeitará, no todo ou em parte, a entrega dos bens em desacordo</w:t>
      </w:r>
      <w:r>
        <w:rPr>
          <w:rFonts w:eastAsia="Times New Roman" w:cs="Times New Roman"/>
          <w:color w:val="000000"/>
          <w:szCs w:val="24"/>
        </w:rPr>
        <w:t xml:space="preserve"> com as especificações técnicas exigidas.</w:t>
      </w:r>
    </w:p>
    <w:p w:rsidR="00F20968" w:rsidRDefault="00F20968">
      <w:pPr>
        <w:suppressAutoHyphens/>
        <w:spacing w:line="240" w:lineRule="auto"/>
        <w:jc w:val="both"/>
        <w:rPr>
          <w:rFonts w:eastAsia="Times New Roman" w:cs="Times New Roman"/>
          <w:color w:val="000000"/>
          <w:szCs w:val="24"/>
        </w:rPr>
      </w:pP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color w:val="000000"/>
          <w:szCs w:val="24"/>
        </w:rPr>
        <w:tab/>
      </w:r>
      <w:r>
        <w:rPr>
          <w:rFonts w:eastAsia="Times New Roman" w:cs="Times New Roman"/>
          <w:b/>
          <w:bCs/>
          <w:color w:val="000000"/>
          <w:szCs w:val="24"/>
        </w:rPr>
        <w:t>13. PAGAMENTO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b/>
          <w:bCs/>
          <w:color w:val="000000"/>
          <w:szCs w:val="24"/>
        </w:rPr>
        <w:lastRenderedPageBreak/>
        <w:tab/>
      </w:r>
      <w:r>
        <w:rPr>
          <w:rFonts w:eastAsia="Times New Roman" w:cs="Times New Roman"/>
          <w:color w:val="000000"/>
          <w:szCs w:val="24"/>
        </w:rPr>
        <w:t xml:space="preserve">13.1. O pagamento será efetuado em até 30 (trinta) dias após a entrega e instalação completa dos produtos, com a devida aceitação por parte do Corpo de Bombeiros Militar de Itajaí e a apresentação </w:t>
      </w:r>
      <w:r>
        <w:rPr>
          <w:rFonts w:eastAsia="Times New Roman" w:cs="Times New Roman"/>
          <w:color w:val="000000"/>
          <w:szCs w:val="24"/>
        </w:rPr>
        <w:t>da nota fiscal.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color w:val="000000"/>
          <w:szCs w:val="24"/>
        </w:rPr>
        <w:tab/>
        <w:t>13.2. A contratante reserva-se o direito de somente efetuar o pagamento à empresa ganhadora quando esta houve cumprido o objeto conforme exigido no Edital.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color w:val="000000"/>
          <w:szCs w:val="24"/>
        </w:rPr>
        <w:tab/>
        <w:t>13.3. No caso de descumprimento das especificações dispostas neste processo ou qua</w:t>
      </w:r>
      <w:r>
        <w:rPr>
          <w:rFonts w:eastAsia="Times New Roman" w:cs="Times New Roman"/>
          <w:color w:val="000000"/>
          <w:szCs w:val="24"/>
        </w:rPr>
        <w:t>isquer pendências contratuais e fiscais, o pagamento será suspenso até que a licitante vencedora apresente os equipamentos de acordo com o Edital e anexos.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color w:val="000000"/>
          <w:szCs w:val="24"/>
        </w:rPr>
        <w:tab/>
        <w:t>13.4. A contratante isenta-se do pagamento de correção monetária nos casos em que a licitante vence</w:t>
      </w:r>
      <w:r>
        <w:rPr>
          <w:rFonts w:eastAsia="Times New Roman" w:cs="Times New Roman"/>
          <w:color w:val="000000"/>
          <w:szCs w:val="24"/>
        </w:rPr>
        <w:t>dora não cumprir as especificações do Edita.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color w:val="000000"/>
          <w:szCs w:val="24"/>
        </w:rPr>
        <w:tab/>
        <w:t>13.5. Não haverá, sob hipótese alguma, pagamento adiantado.</w:t>
      </w:r>
    </w:p>
    <w:p w:rsidR="00F20968" w:rsidRDefault="00F20968">
      <w:pPr>
        <w:suppressAutoHyphens/>
        <w:spacing w:line="240" w:lineRule="auto"/>
        <w:jc w:val="both"/>
        <w:rPr>
          <w:rFonts w:cs="Liberation Serif;Times New Roma"/>
          <w:color w:val="000000"/>
          <w:szCs w:val="24"/>
          <w:lang w:eastAsia="pt-BR"/>
        </w:rPr>
      </w:pP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b/>
          <w:bCs/>
          <w:szCs w:val="24"/>
        </w:rPr>
        <w:tab/>
        <w:t>14. GARANTIA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b/>
          <w:bCs/>
          <w:szCs w:val="24"/>
        </w:rPr>
        <w:tab/>
      </w:r>
      <w:proofErr w:type="gramStart"/>
      <w:r>
        <w:rPr>
          <w:rFonts w:eastAsia="Times New Roman" w:cs="Times New Roman"/>
          <w:szCs w:val="24"/>
        </w:rPr>
        <w:t>14.1 Os</w:t>
      </w:r>
      <w:proofErr w:type="gramEnd"/>
      <w:r>
        <w:rPr>
          <w:rFonts w:eastAsia="Times New Roman" w:cs="Times New Roman"/>
          <w:szCs w:val="24"/>
        </w:rPr>
        <w:t xml:space="preserve"> serviços executados deverão ter garantia de, no mínimo, 2 anos, contra defeito de fabricação, folga ou qualquer outra </w:t>
      </w:r>
      <w:r>
        <w:rPr>
          <w:rFonts w:eastAsia="Times New Roman" w:cs="Times New Roman"/>
          <w:szCs w:val="24"/>
        </w:rPr>
        <w:t>instabilidade nos elementos construtivos, deslocamento ou desgaste prematuro dos revestimentos ou acabamentos e fadiga prematura das ferragens, a contar do seu recebimento definitivo, através de documento específico emitido e assinado pelo responsável.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szCs w:val="24"/>
        </w:rPr>
        <w:tab/>
        <w:t>14</w:t>
      </w:r>
      <w:r>
        <w:rPr>
          <w:rFonts w:eastAsia="Times New Roman" w:cs="Times New Roman"/>
          <w:szCs w:val="24"/>
        </w:rPr>
        <w:t>.2 O contratado é responsável pelos danos causados diretamente à Administração ou a terceiros, decorrentes de sua culpa ou dolo na execução do contrato, não excluindo ou reduzindo essa responsabilidade a fiscalização ou o acompanhamento pelo Corpo de Bombe</w:t>
      </w:r>
      <w:r>
        <w:rPr>
          <w:rFonts w:eastAsia="Times New Roman" w:cs="Times New Roman"/>
          <w:szCs w:val="24"/>
        </w:rPr>
        <w:t>iros Militar de Santa Catarina.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szCs w:val="24"/>
        </w:rPr>
        <w:tab/>
        <w:t xml:space="preserve">14.3. Os objetos deste Termo de Referência deverão ser novos, de primeiro uso, não sendo, em hipótese alguma, permitida a oferta de móveis ou produtos resultantes de processo de recondicionamento e/ou </w:t>
      </w:r>
      <w:proofErr w:type="spellStart"/>
      <w:r>
        <w:rPr>
          <w:rFonts w:eastAsia="Times New Roman" w:cs="Times New Roman"/>
          <w:szCs w:val="24"/>
        </w:rPr>
        <w:t>remanufaturamento</w:t>
      </w:r>
      <w:proofErr w:type="spellEnd"/>
      <w:r>
        <w:rPr>
          <w:rFonts w:eastAsia="Times New Roman" w:cs="Times New Roman"/>
          <w:szCs w:val="24"/>
        </w:rPr>
        <w:t>.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szCs w:val="24"/>
        </w:rPr>
        <w:tab/>
        <w:t>14</w:t>
      </w:r>
      <w:r>
        <w:rPr>
          <w:rFonts w:eastAsia="Times New Roman" w:cs="Times New Roman"/>
          <w:szCs w:val="24"/>
        </w:rPr>
        <w:t>.4. Os objetos a serem entregues deverão ser fabricados de acordo com as normas técnicas em vigor e legislação pertinente.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szCs w:val="24"/>
        </w:rPr>
        <w:tab/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szCs w:val="24"/>
        </w:rPr>
        <w:tab/>
      </w:r>
      <w:r>
        <w:rPr>
          <w:rFonts w:eastAsia="Times New Roman" w:cs="Times New Roman"/>
          <w:b/>
          <w:bCs/>
          <w:szCs w:val="24"/>
        </w:rPr>
        <w:t>15. EXIGÊNCIAS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szCs w:val="24"/>
        </w:rPr>
        <w:tab/>
        <w:t>15.1. Todos os materiais utilizados deverão ser inoxidáveis, incluindo pregos, parafusos, etc.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szCs w:val="24"/>
        </w:rPr>
        <w:tab/>
      </w:r>
    </w:p>
    <w:p w:rsidR="00F20968" w:rsidRDefault="00E21751">
      <w:pPr>
        <w:spacing w:line="240" w:lineRule="auto"/>
        <w:ind w:left="363"/>
        <w:jc w:val="both"/>
      </w:pPr>
      <w:r>
        <w:rPr>
          <w:rFonts w:eastAsia="Times New Roman" w:cs="Times New Roman"/>
          <w:szCs w:val="24"/>
        </w:rPr>
        <w:tab/>
      </w:r>
      <w:r>
        <w:rPr>
          <w:rFonts w:eastAsia="Times New Roman" w:cs="Times New Roman"/>
          <w:b/>
          <w:bCs/>
          <w:szCs w:val="24"/>
        </w:rPr>
        <w:t>16. Obrigações d</w:t>
      </w:r>
      <w:r>
        <w:rPr>
          <w:rFonts w:eastAsia="Times New Roman" w:cs="Times New Roman"/>
          <w:b/>
          <w:bCs/>
          <w:szCs w:val="24"/>
        </w:rPr>
        <w:t>a Contratada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color w:val="000000"/>
          <w:szCs w:val="24"/>
          <w:lang w:eastAsia="pt-BR"/>
        </w:rPr>
        <w:tab/>
        <w:t>16.1 A Contratada obriga-se a: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color w:val="000000"/>
          <w:szCs w:val="24"/>
          <w:lang w:eastAsia="pt-BR"/>
        </w:rPr>
        <w:tab/>
        <w:t>16.1.1 e</w:t>
      </w:r>
      <w:r>
        <w:rPr>
          <w:rFonts w:cs="Liberation Serif;Times New Roma"/>
          <w:szCs w:val="24"/>
        </w:rPr>
        <w:t>fetuar a entrega dos produtos em perfeitas condições, no prazo e local indicados pela contratante, em estrita observância das especificações do Edital e da proposta, acompanhado da respectiva nota fisca</w:t>
      </w:r>
      <w:r>
        <w:rPr>
          <w:rFonts w:cs="Liberation Serif;Times New Roma"/>
          <w:szCs w:val="24"/>
        </w:rPr>
        <w:t>l constando detalhadamente as indicações da marca, fabricante, modelo, tipo, procedência e prazo de garantia;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szCs w:val="24"/>
        </w:rPr>
        <w:tab/>
        <w:t>16.1.3 responsabilizar-se pelos vícios e danos decorrentes do produto, de acordo com os artigos 12, 13, 18 e 26, do Código de Defesa do Consumido</w:t>
      </w:r>
      <w:r>
        <w:rPr>
          <w:rFonts w:cs="Liberation Serif;Times New Roma"/>
          <w:szCs w:val="24"/>
        </w:rPr>
        <w:t>r (Lei nº 8.078, de 1990);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szCs w:val="24"/>
        </w:rPr>
        <w:lastRenderedPageBreak/>
        <w:tab/>
        <w:t>16.1.4 atender prontamente a quaisquer exigências da contratante, inerentes ao objeto da presente licitação;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szCs w:val="24"/>
        </w:rPr>
        <w:tab/>
        <w:t>16.1.5 comunicar à contratante, no prazo máximo de 24 (vinte e quatro) horas que antecede a data da entrega, os motivo</w:t>
      </w:r>
      <w:r>
        <w:rPr>
          <w:rFonts w:cs="Liberation Serif;Times New Roma"/>
          <w:szCs w:val="24"/>
        </w:rPr>
        <w:t>s que impossibilitem o cumprimento do prazo previsto, com a devida comprovação;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szCs w:val="24"/>
        </w:rPr>
        <w:tab/>
        <w:t>16.1.6 manter, durante toda a execução do contrato, em compatibilidade com as obrigações assumidas, todas as condições de habilitação e qualificação exigidas na licitação;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szCs w:val="24"/>
        </w:rPr>
        <w:tab/>
      </w:r>
      <w:r>
        <w:rPr>
          <w:rFonts w:cs="Liberation Serif;Times New Roma"/>
          <w:szCs w:val="24"/>
        </w:rPr>
        <w:t>16.1.7 não transferir a terceiros, por qualquer forma, nem mesmo parcialmente, as obrigações assumidas, nem subcontratar qualquer das prestações a que está obrigada, exceto nas condições autorizadas no Termo de Referência ou na minuta de contrato;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szCs w:val="24"/>
        </w:rPr>
        <w:tab/>
        <w:t xml:space="preserve">16.1.8 </w:t>
      </w:r>
      <w:r>
        <w:rPr>
          <w:rFonts w:cs="Liberation Serif;Times New Roma"/>
          <w:szCs w:val="24"/>
        </w:rPr>
        <w:t>responder pelos danos, de qualquer natureza, que venham a sofrer seus empregados ou terceiros em razão de acidentes por ação ou omissão dolosa ou culposa de prepostos da CONTRATADA ou de quem em seu nome agir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color w:val="000000"/>
          <w:szCs w:val="24"/>
          <w:lang w:eastAsia="ar-SA"/>
        </w:rPr>
        <w:tab/>
        <w:t>16.1.9 não permitir a utilização de qualquer t</w:t>
      </w:r>
      <w:r>
        <w:rPr>
          <w:rFonts w:cs="Liberation Serif;Times New Roma"/>
          <w:color w:val="000000"/>
          <w:szCs w:val="24"/>
          <w:lang w:eastAsia="ar-SA"/>
        </w:rPr>
        <w:t>rabalho do menor de dezesseis anos, exceto na condição de aprendiz para os maiores de quatorze anos; nem permitir a utilização do trabalho do menor de dezoito anos em tra</w:t>
      </w:r>
      <w:r>
        <w:rPr>
          <w:rFonts w:cs="Liberation Serif;Times New Roma"/>
          <w:szCs w:val="24"/>
        </w:rPr>
        <w:t>balho noturno, perigoso ou insalubre;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color w:val="000000"/>
          <w:szCs w:val="24"/>
          <w:lang w:eastAsia="ar-SA"/>
        </w:rPr>
        <w:tab/>
        <w:t>16.1.10 r</w:t>
      </w:r>
      <w:r>
        <w:rPr>
          <w:rFonts w:cs="Liberation Serif;Times New Roma"/>
          <w:color w:val="000000"/>
          <w:szCs w:val="24"/>
          <w:lang w:eastAsia="pt-BR"/>
        </w:rPr>
        <w:t>esponsabilizar-se pelas despesas dos t</w:t>
      </w:r>
      <w:r>
        <w:rPr>
          <w:rFonts w:cs="Liberation Serif;Times New Roma"/>
          <w:color w:val="000000"/>
          <w:szCs w:val="24"/>
          <w:lang w:eastAsia="pt-BR"/>
        </w:rPr>
        <w:t>ributos, encargos trabalhistas, previdenciários, fiscais, comerciais, taxas, fretes, seguros, deslocamento de pessoal, prestação de garantia e quaisquer outras que incidam ou venham a incidir na execução do contrato.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color w:val="000000"/>
          <w:szCs w:val="24"/>
          <w:lang w:eastAsia="pt-BR"/>
        </w:rPr>
        <w:tab/>
        <w:t>16.1.11.</w:t>
      </w:r>
      <w:r>
        <w:rPr>
          <w:szCs w:val="24"/>
        </w:rPr>
        <w:t xml:space="preserve"> </w:t>
      </w:r>
      <w:proofErr w:type="gramStart"/>
      <w:r>
        <w:rPr>
          <w:szCs w:val="24"/>
        </w:rPr>
        <w:t>fornecer</w:t>
      </w:r>
      <w:proofErr w:type="gramEnd"/>
      <w:r>
        <w:rPr>
          <w:szCs w:val="24"/>
        </w:rPr>
        <w:t xml:space="preserve"> uniforme para os seu</w:t>
      </w:r>
      <w:r>
        <w:rPr>
          <w:szCs w:val="24"/>
        </w:rPr>
        <w:t>s funcionários, e exigir o uso do respectivo crachá de identificação durante o exercício de suas atividades;</w:t>
      </w:r>
    </w:p>
    <w:p w:rsidR="00F20968" w:rsidRDefault="00E21751">
      <w:pPr>
        <w:spacing w:line="240" w:lineRule="auto"/>
        <w:jc w:val="both"/>
      </w:pPr>
      <w:r>
        <w:rPr>
          <w:szCs w:val="24"/>
        </w:rPr>
        <w:tab/>
        <w:t xml:space="preserve">16.1.12.  </w:t>
      </w:r>
      <w:proofErr w:type="gramStart"/>
      <w:r>
        <w:rPr>
          <w:szCs w:val="24"/>
        </w:rPr>
        <w:t>fornecer</w:t>
      </w:r>
      <w:proofErr w:type="gramEnd"/>
      <w:r>
        <w:rPr>
          <w:szCs w:val="24"/>
        </w:rPr>
        <w:t xml:space="preserve"> equipamentos de segurança, como: óculos, viseira, luvas, máscaras, botas e outros conforme necessidade dos serviços;</w:t>
      </w:r>
    </w:p>
    <w:p w:rsidR="00F20968" w:rsidRDefault="00E21751">
      <w:pPr>
        <w:spacing w:line="240" w:lineRule="auto"/>
        <w:jc w:val="both"/>
      </w:pPr>
      <w:r>
        <w:rPr>
          <w:szCs w:val="24"/>
        </w:rPr>
        <w:tab/>
        <w:t>16.2 Da e</w:t>
      </w:r>
      <w:r>
        <w:rPr>
          <w:szCs w:val="24"/>
        </w:rPr>
        <w:t>xecução do presente, não advirá qualquer vínculo empregatício entre o CONTRATANTE e o empregado da CONTRATADA;</w:t>
      </w:r>
    </w:p>
    <w:p w:rsidR="00F20968" w:rsidRDefault="00E21751">
      <w:pPr>
        <w:spacing w:line="240" w:lineRule="auto"/>
        <w:jc w:val="both"/>
      </w:pPr>
      <w:r>
        <w:rPr>
          <w:szCs w:val="24"/>
        </w:rPr>
        <w:tab/>
        <w:t xml:space="preserve">16.3. Responsabilizar-se expressamente por quaisquer danos causados aos equipamentos e a outros bens de propriedade da Contratante desde que, </w:t>
      </w:r>
      <w:r>
        <w:rPr>
          <w:szCs w:val="24"/>
        </w:rPr>
        <w:t xml:space="preserve">comprovadamente, tenham ocorrido quando da prestação dos serviços ou seja </w:t>
      </w:r>
      <w:proofErr w:type="gramStart"/>
      <w:r>
        <w:rPr>
          <w:szCs w:val="24"/>
        </w:rPr>
        <w:t>ocasionados</w:t>
      </w:r>
      <w:proofErr w:type="gramEnd"/>
      <w:r>
        <w:rPr>
          <w:szCs w:val="24"/>
        </w:rPr>
        <w:t xml:space="preserve"> por empregados da empresa ou prepostos.</w:t>
      </w:r>
    </w:p>
    <w:p w:rsidR="00F20968" w:rsidRDefault="00E21751">
      <w:pPr>
        <w:spacing w:line="240" w:lineRule="auto"/>
        <w:jc w:val="both"/>
      </w:pPr>
      <w:r>
        <w:rPr>
          <w:szCs w:val="24"/>
        </w:rPr>
        <w:tab/>
      </w:r>
      <w:r>
        <w:rPr>
          <w:b/>
          <w:bCs/>
          <w:szCs w:val="24"/>
        </w:rPr>
        <w:t xml:space="preserve">16.4. Antes de apresentar sua proposta, o licitante deverá analisar o Termo de Referência de modo a não incorrer em omissões que </w:t>
      </w:r>
      <w:r>
        <w:rPr>
          <w:b/>
          <w:bCs/>
          <w:szCs w:val="24"/>
        </w:rPr>
        <w:t>jamais poderão ser alegadas em função de eventuais pretensões de acréscimos de preços, alteração da data de entrega ou de qualidade dos serviços.</w:t>
      </w:r>
    </w:p>
    <w:p w:rsidR="00F20968" w:rsidRDefault="00E21751">
      <w:pPr>
        <w:spacing w:line="240" w:lineRule="auto"/>
        <w:jc w:val="both"/>
      </w:pPr>
      <w:r>
        <w:rPr>
          <w:rFonts w:eastAsia="Times New Roman" w:cs="Times New Roman"/>
          <w:szCs w:val="24"/>
        </w:rPr>
        <w:tab/>
      </w:r>
    </w:p>
    <w:p w:rsidR="00F20968" w:rsidRDefault="00E21751">
      <w:pPr>
        <w:spacing w:line="240" w:lineRule="auto"/>
        <w:ind w:left="363"/>
        <w:jc w:val="both"/>
      </w:pPr>
      <w:r>
        <w:rPr>
          <w:rFonts w:eastAsia="Times New Roman" w:cs="Times New Roman"/>
          <w:szCs w:val="24"/>
        </w:rPr>
        <w:tab/>
      </w:r>
      <w:r>
        <w:rPr>
          <w:rFonts w:eastAsia="Times New Roman" w:cs="Times New Roman"/>
          <w:b/>
          <w:bCs/>
          <w:szCs w:val="24"/>
        </w:rPr>
        <w:t>17. Obrigações da Contratante</w:t>
      </w:r>
    </w:p>
    <w:p w:rsidR="00F20968" w:rsidRDefault="00E21751">
      <w:pPr>
        <w:spacing w:line="240" w:lineRule="auto"/>
        <w:ind w:left="363"/>
        <w:jc w:val="both"/>
      </w:pPr>
      <w:r>
        <w:rPr>
          <w:rFonts w:eastAsia="Times New Roman" w:cs="Times New Roman"/>
          <w:b/>
          <w:bCs/>
          <w:szCs w:val="24"/>
        </w:rPr>
        <w:tab/>
      </w:r>
      <w:r>
        <w:rPr>
          <w:rFonts w:eastAsia="Times New Roman" w:cs="Times New Roman"/>
          <w:szCs w:val="24"/>
        </w:rPr>
        <w:t xml:space="preserve">17.1 </w:t>
      </w:r>
      <w:r>
        <w:rPr>
          <w:rFonts w:eastAsia="Times New Roman" w:cs="Liberation Serif;Times New Roma"/>
          <w:color w:val="000000"/>
          <w:szCs w:val="24"/>
          <w:lang w:eastAsia="ar-SA"/>
        </w:rPr>
        <w:t>A Contratante obriga-se a:</w:t>
      </w:r>
    </w:p>
    <w:p w:rsidR="00F20968" w:rsidRDefault="00E21751">
      <w:pPr>
        <w:spacing w:line="240" w:lineRule="auto"/>
        <w:jc w:val="both"/>
      </w:pPr>
      <w:r>
        <w:rPr>
          <w:rFonts w:eastAsia="Times New Roman" w:cs="Liberation Serif;Times New Roma"/>
          <w:color w:val="000000"/>
          <w:szCs w:val="24"/>
          <w:lang w:eastAsia="ar-SA"/>
        </w:rPr>
        <w:tab/>
        <w:t xml:space="preserve">17.1.1. </w:t>
      </w:r>
      <w:proofErr w:type="gramStart"/>
      <w:r>
        <w:rPr>
          <w:rFonts w:eastAsia="Times New Roman" w:cs="Liberation Serif;Times New Roma"/>
          <w:color w:val="000000"/>
          <w:szCs w:val="24"/>
          <w:lang w:eastAsia="ar-SA"/>
        </w:rPr>
        <w:t>autorizar</w:t>
      </w:r>
      <w:proofErr w:type="gramEnd"/>
      <w:r>
        <w:rPr>
          <w:rFonts w:eastAsia="Times New Roman" w:cs="Liberation Serif;Times New Roma"/>
          <w:color w:val="000000"/>
          <w:szCs w:val="24"/>
          <w:lang w:eastAsia="ar-SA"/>
        </w:rPr>
        <w:t xml:space="preserve"> a execução total ou </w:t>
      </w:r>
      <w:proofErr w:type="spellStart"/>
      <w:r>
        <w:rPr>
          <w:rFonts w:eastAsia="Times New Roman" w:cs="Liberation Serif;Times New Roma"/>
          <w:color w:val="000000"/>
          <w:szCs w:val="24"/>
          <w:lang w:eastAsia="ar-SA"/>
        </w:rPr>
        <w:t>parci</w:t>
      </w:r>
      <w:r>
        <w:rPr>
          <w:rFonts w:eastAsia="Times New Roman" w:cs="Liberation Serif;Times New Roma"/>
          <w:color w:val="000000"/>
          <w:szCs w:val="24"/>
          <w:lang w:eastAsia="ar-SA"/>
        </w:rPr>
        <w:t>alo</w:t>
      </w:r>
      <w:proofErr w:type="spellEnd"/>
      <w:r>
        <w:rPr>
          <w:rFonts w:eastAsia="Times New Roman" w:cs="Liberation Serif;Times New Roma"/>
          <w:color w:val="000000"/>
          <w:szCs w:val="24"/>
          <w:lang w:eastAsia="ar-SA"/>
        </w:rPr>
        <w:t xml:space="preserve"> serviço orçado pelo Corpo de Bombeiros Militar de Itajaí.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color w:val="000000"/>
          <w:szCs w:val="24"/>
          <w:lang w:eastAsia="ar-SA"/>
        </w:rPr>
        <w:tab/>
        <w:t>17.1.2 r</w:t>
      </w:r>
      <w:r>
        <w:rPr>
          <w:rFonts w:cs="Liberation Serif;Times New Roma"/>
          <w:szCs w:val="24"/>
        </w:rPr>
        <w:t>eceber provisoriamente os produtos, disponibilizando local, data e horário;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szCs w:val="24"/>
        </w:rPr>
        <w:lastRenderedPageBreak/>
        <w:tab/>
        <w:t xml:space="preserve">17.1.3 verificar minuciosamente, no prazo fixado, a conformidade dos produtos recebidos provisoriamente com </w:t>
      </w:r>
      <w:r>
        <w:rPr>
          <w:rFonts w:cs="Liberation Serif;Times New Roma"/>
          <w:szCs w:val="24"/>
        </w:rPr>
        <w:t xml:space="preserve">as especificações constantes do Edital e da proposta, para fins de aceitação e recebimento definitivos; 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szCs w:val="24"/>
        </w:rPr>
        <w:tab/>
        <w:t xml:space="preserve">17.1.4. </w:t>
      </w:r>
      <w:proofErr w:type="gramStart"/>
      <w:r>
        <w:rPr>
          <w:rFonts w:cs="Liberation Serif;Times New Roma"/>
          <w:szCs w:val="24"/>
        </w:rPr>
        <w:t>fiscalizar</w:t>
      </w:r>
      <w:proofErr w:type="gramEnd"/>
      <w:r>
        <w:rPr>
          <w:rFonts w:cs="Liberation Serif;Times New Roma"/>
          <w:szCs w:val="24"/>
        </w:rPr>
        <w:t xml:space="preserve"> e avaliar os serviços visando manter a eficiência dos trabalhos, bem como detectar possíveis falhas e propor, de imediato, as corre</w:t>
      </w:r>
      <w:r>
        <w:rPr>
          <w:rFonts w:cs="Liberation Serif;Times New Roma"/>
          <w:szCs w:val="24"/>
        </w:rPr>
        <w:t>ções possíveis.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szCs w:val="24"/>
        </w:rPr>
        <w:tab/>
        <w:t xml:space="preserve">17.1.5 acompanhar e fiscalizar o cumprimento das obrigações da Contratada, através do </w:t>
      </w:r>
      <w:proofErr w:type="gramStart"/>
      <w:r>
        <w:rPr>
          <w:rFonts w:cs="Liberation Serif;Times New Roma"/>
          <w:szCs w:val="24"/>
        </w:rPr>
        <w:t>fiscal  do</w:t>
      </w:r>
      <w:proofErr w:type="gramEnd"/>
      <w:r>
        <w:rPr>
          <w:rFonts w:cs="Liberation Serif;Times New Roma"/>
          <w:szCs w:val="24"/>
        </w:rPr>
        <w:t xml:space="preserve"> contrato especialmente designado;</w:t>
      </w:r>
    </w:p>
    <w:p w:rsidR="00F20968" w:rsidRDefault="00E21751">
      <w:pPr>
        <w:spacing w:line="240" w:lineRule="auto"/>
        <w:jc w:val="both"/>
      </w:pPr>
      <w:r>
        <w:rPr>
          <w:rFonts w:cs="Liberation Serif;Times New Roma"/>
          <w:color w:val="000000"/>
          <w:szCs w:val="24"/>
          <w:lang w:eastAsia="pt-BR"/>
        </w:rPr>
        <w:tab/>
        <w:t>17.1.6 efetuar o pagamento no prazo previsto.</w:t>
      </w:r>
    </w:p>
    <w:p w:rsidR="00F20968" w:rsidRDefault="00F20968">
      <w:pPr>
        <w:spacing w:line="240" w:lineRule="auto"/>
        <w:ind w:left="363"/>
        <w:jc w:val="both"/>
        <w:rPr>
          <w:rFonts w:eastAsia="Times New Roman" w:cs="Times New Roman"/>
          <w:szCs w:val="24"/>
        </w:rPr>
      </w:pP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szCs w:val="24"/>
        </w:rPr>
        <w:tab/>
      </w:r>
      <w:r>
        <w:rPr>
          <w:rFonts w:eastAsia="Times New Roman" w:cs="Times New Roman"/>
          <w:b/>
          <w:bCs/>
          <w:szCs w:val="24"/>
        </w:rPr>
        <w:t>18. Fiscal do Contrato</w:t>
      </w:r>
    </w:p>
    <w:p w:rsidR="00F20968" w:rsidRDefault="00E21751">
      <w:pPr>
        <w:suppressAutoHyphens/>
        <w:spacing w:line="240" w:lineRule="auto"/>
        <w:jc w:val="both"/>
      </w:pPr>
      <w:r>
        <w:rPr>
          <w:rFonts w:eastAsia="Times New Roman" w:cs="Times New Roman"/>
          <w:b/>
          <w:bCs/>
          <w:szCs w:val="24"/>
        </w:rPr>
        <w:tab/>
      </w:r>
      <w:r>
        <w:rPr>
          <w:rFonts w:eastAsia="Times New Roman" w:cs="Times New Roman"/>
          <w:szCs w:val="24"/>
        </w:rPr>
        <w:t>Os produtos adquiridos serão acompa</w:t>
      </w:r>
      <w:r>
        <w:rPr>
          <w:rFonts w:eastAsia="Times New Roman" w:cs="Times New Roman"/>
          <w:szCs w:val="24"/>
        </w:rPr>
        <w:t>nhados e fiscalizados pela</w:t>
      </w:r>
      <w:r>
        <w:rPr>
          <w:rFonts w:eastAsia="Times New Roman" w:cs="Times New Roman"/>
          <w:b/>
          <w:bCs/>
          <w:szCs w:val="24"/>
        </w:rPr>
        <w:t xml:space="preserve"> 3º </w:t>
      </w:r>
      <w:proofErr w:type="spellStart"/>
      <w:r>
        <w:rPr>
          <w:rFonts w:eastAsia="Times New Roman" w:cs="Times New Roman"/>
          <w:b/>
          <w:bCs/>
          <w:szCs w:val="24"/>
        </w:rPr>
        <w:t>Sgt</w:t>
      </w:r>
      <w:proofErr w:type="spellEnd"/>
      <w:r>
        <w:rPr>
          <w:rFonts w:eastAsia="Times New Roman" w:cs="Times New Roman"/>
          <w:b/>
          <w:bCs/>
          <w:szCs w:val="24"/>
        </w:rPr>
        <w:t xml:space="preserve"> BM </w:t>
      </w:r>
      <w:proofErr w:type="spellStart"/>
      <w:r>
        <w:rPr>
          <w:rFonts w:eastAsia="Times New Roman" w:cs="Times New Roman"/>
          <w:b/>
          <w:bCs/>
          <w:szCs w:val="24"/>
        </w:rPr>
        <w:t>Mtcl</w:t>
      </w:r>
      <w:proofErr w:type="spellEnd"/>
      <w:r>
        <w:rPr>
          <w:rFonts w:eastAsia="Times New Roman" w:cs="Times New Roman"/>
          <w:b/>
          <w:bCs/>
          <w:szCs w:val="24"/>
        </w:rPr>
        <w:t xml:space="preserve"> 923830-1 Carlos </w:t>
      </w:r>
      <w:proofErr w:type="spellStart"/>
      <w:r>
        <w:rPr>
          <w:rFonts w:eastAsia="Times New Roman" w:cs="Times New Roman"/>
          <w:b/>
          <w:bCs/>
          <w:szCs w:val="24"/>
        </w:rPr>
        <w:t>Rodinei</w:t>
      </w:r>
      <w:proofErr w:type="spellEnd"/>
      <w:r>
        <w:rPr>
          <w:rFonts w:eastAsia="Times New Roman" w:cs="Times New Roman"/>
          <w:b/>
          <w:bCs/>
          <w:szCs w:val="24"/>
        </w:rPr>
        <w:t xml:space="preserve"> Ribeiro</w:t>
      </w:r>
      <w:r>
        <w:rPr>
          <w:rFonts w:eastAsia="Times New Roman" w:cs="Times New Roman"/>
          <w:szCs w:val="24"/>
        </w:rPr>
        <w:t>, designado como Fiscal do Contrato.</w:t>
      </w:r>
      <w:r>
        <w:rPr>
          <w:rFonts w:eastAsia="Times New Roman" w:cs="Times New Roman"/>
          <w:b/>
          <w:bCs/>
          <w:szCs w:val="24"/>
        </w:rPr>
        <w:tab/>
      </w:r>
    </w:p>
    <w:p w:rsidR="00F20968" w:rsidRDefault="00F20968">
      <w:pPr>
        <w:spacing w:line="240" w:lineRule="auto"/>
        <w:ind w:left="363"/>
        <w:jc w:val="both"/>
        <w:rPr>
          <w:rFonts w:eastAsia="Times New Roman" w:cs="Times New Roman"/>
          <w:b/>
          <w:szCs w:val="24"/>
        </w:rPr>
      </w:pPr>
    </w:p>
    <w:p w:rsidR="00F20968" w:rsidRDefault="00E21751">
      <w:pPr>
        <w:spacing w:line="240" w:lineRule="auto"/>
        <w:ind w:left="363"/>
        <w:jc w:val="both"/>
      </w:pPr>
      <w:r>
        <w:rPr>
          <w:rFonts w:eastAsia="Times New Roman" w:cs="Times New Roman"/>
          <w:szCs w:val="24"/>
        </w:rPr>
        <w:tab/>
      </w:r>
      <w:r>
        <w:rPr>
          <w:rFonts w:eastAsia="Times New Roman" w:cs="Times New Roman"/>
          <w:b/>
          <w:bCs/>
          <w:szCs w:val="24"/>
        </w:rPr>
        <w:t>19. Sanções administrativas</w:t>
      </w:r>
    </w:p>
    <w:p w:rsidR="00F20968" w:rsidRDefault="00E21751">
      <w:pPr>
        <w:spacing w:line="240" w:lineRule="auto"/>
        <w:ind w:left="363"/>
        <w:jc w:val="both"/>
      </w:pPr>
      <w:r>
        <w:rPr>
          <w:rFonts w:eastAsia="Times New Roman" w:cs="Times New Roman"/>
          <w:szCs w:val="24"/>
        </w:rPr>
        <w:tab/>
      </w:r>
      <w:proofErr w:type="gramStart"/>
      <w:r>
        <w:rPr>
          <w:rFonts w:eastAsia="Times New Roman" w:cs="Times New Roman"/>
          <w:szCs w:val="24"/>
        </w:rPr>
        <w:t xml:space="preserve">19.1 </w:t>
      </w:r>
      <w:r>
        <w:rPr>
          <w:rFonts w:eastAsia="Times New Roman" w:cs="Times New Roman"/>
          <w:color w:val="000000"/>
          <w:szCs w:val="24"/>
          <w:lang w:eastAsia="pt-BR"/>
        </w:rPr>
        <w:t>As</w:t>
      </w:r>
      <w:proofErr w:type="gramEnd"/>
      <w:r>
        <w:rPr>
          <w:rFonts w:eastAsia="Times New Roman" w:cs="Times New Roman"/>
          <w:color w:val="000000"/>
          <w:szCs w:val="24"/>
          <w:lang w:eastAsia="pt-BR"/>
        </w:rPr>
        <w:t xml:space="preserve"> sanções administrativas serão impostas ao licitante que:</w:t>
      </w:r>
    </w:p>
    <w:p w:rsidR="00F20968" w:rsidRDefault="00E21751">
      <w:pPr>
        <w:spacing w:line="240" w:lineRule="auto"/>
        <w:jc w:val="both"/>
      </w:pP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 xml:space="preserve">19.1.1 se recusar a assinar a ata de registro de preços ou de receber a nota de empenho; </w:t>
      </w:r>
    </w:p>
    <w:p w:rsidR="00F20968" w:rsidRDefault="00E21751">
      <w:pPr>
        <w:spacing w:line="240" w:lineRule="auto"/>
        <w:jc w:val="both"/>
      </w:pPr>
      <w:r>
        <w:rPr>
          <w:rFonts w:cs="Times New Roman"/>
          <w:szCs w:val="24"/>
        </w:rPr>
        <w:tab/>
        <w:t>19.1.2 inexecução total ou parcial da nota de empenho;</w:t>
      </w:r>
    </w:p>
    <w:p w:rsidR="00F20968" w:rsidRDefault="00E21751">
      <w:pPr>
        <w:spacing w:line="240" w:lineRule="auto"/>
        <w:jc w:val="both"/>
      </w:pPr>
      <w:r>
        <w:rPr>
          <w:rFonts w:cs="Times New Roman"/>
          <w:szCs w:val="24"/>
        </w:rPr>
        <w:tab/>
        <w:t>19.1.3 deixar de entregar documentação exigida no edital;</w:t>
      </w:r>
    </w:p>
    <w:p w:rsidR="00F20968" w:rsidRDefault="00E21751">
      <w:pPr>
        <w:spacing w:line="240" w:lineRule="auto"/>
        <w:jc w:val="both"/>
      </w:pPr>
      <w:r>
        <w:rPr>
          <w:rFonts w:cs="Times New Roman"/>
          <w:szCs w:val="24"/>
        </w:rPr>
        <w:tab/>
        <w:t>19.1.4 apresentar documentação falsa;</w:t>
      </w:r>
    </w:p>
    <w:p w:rsidR="00F20968" w:rsidRDefault="00E21751">
      <w:pPr>
        <w:spacing w:line="240" w:lineRule="auto"/>
        <w:jc w:val="both"/>
      </w:pPr>
      <w:r>
        <w:rPr>
          <w:rFonts w:cs="Times New Roman"/>
          <w:szCs w:val="24"/>
        </w:rPr>
        <w:tab/>
        <w:t xml:space="preserve">19.1.5 </w:t>
      </w:r>
      <w:r>
        <w:rPr>
          <w:rFonts w:cs="Times New Roman"/>
          <w:szCs w:val="24"/>
        </w:rPr>
        <w:t>ensejar o retardamento da execução do seu objeto;</w:t>
      </w:r>
    </w:p>
    <w:p w:rsidR="00F20968" w:rsidRDefault="00E21751">
      <w:pPr>
        <w:spacing w:line="240" w:lineRule="auto"/>
        <w:jc w:val="both"/>
      </w:pPr>
      <w:r>
        <w:rPr>
          <w:rFonts w:cs="Times New Roman"/>
          <w:szCs w:val="24"/>
        </w:rPr>
        <w:tab/>
        <w:t>19.1.6 não mantiver a proposta dentro do prazo de validade;</w:t>
      </w:r>
    </w:p>
    <w:p w:rsidR="00F20968" w:rsidRDefault="00E21751">
      <w:pPr>
        <w:spacing w:line="240" w:lineRule="auto"/>
        <w:jc w:val="both"/>
      </w:pPr>
      <w:r>
        <w:rPr>
          <w:rFonts w:cs="Times New Roman"/>
          <w:szCs w:val="24"/>
        </w:rPr>
        <w:tab/>
        <w:t>19.1.7 falhar ou fraudar na execução do contrato;</w:t>
      </w:r>
    </w:p>
    <w:p w:rsidR="00F20968" w:rsidRDefault="00E21751">
      <w:pPr>
        <w:spacing w:line="240" w:lineRule="auto"/>
        <w:jc w:val="both"/>
      </w:pPr>
      <w:r>
        <w:rPr>
          <w:rFonts w:cs="Times New Roman"/>
          <w:szCs w:val="24"/>
        </w:rPr>
        <w:tab/>
        <w:t>19.1.8 comportar-se de modo inidôneo;</w:t>
      </w:r>
    </w:p>
    <w:p w:rsidR="00F20968" w:rsidRDefault="00E21751">
      <w:pPr>
        <w:spacing w:line="240" w:lineRule="auto"/>
        <w:jc w:val="both"/>
      </w:pPr>
      <w:r>
        <w:rPr>
          <w:rFonts w:cs="Times New Roman"/>
          <w:color w:val="000000"/>
          <w:szCs w:val="24"/>
          <w:lang w:eastAsia="pt-BR"/>
        </w:rPr>
        <w:tab/>
        <w:t>19.1.9 fizer declaração falsa ou cometer fraude fiscal</w:t>
      </w:r>
      <w:r>
        <w:rPr>
          <w:rFonts w:cs="Times New Roman"/>
          <w:color w:val="000000"/>
          <w:szCs w:val="24"/>
          <w:lang w:eastAsia="pt-BR"/>
        </w:rPr>
        <w:t>.</w:t>
      </w:r>
    </w:p>
    <w:p w:rsidR="00F20968" w:rsidRDefault="00E21751">
      <w:pPr>
        <w:spacing w:line="240" w:lineRule="auto"/>
        <w:jc w:val="both"/>
      </w:pPr>
      <w:r>
        <w:rPr>
          <w:rFonts w:cs="Times New Roman"/>
          <w:color w:val="000000"/>
          <w:szCs w:val="24"/>
          <w:lang w:eastAsia="pt-BR"/>
        </w:rPr>
        <w:tab/>
      </w:r>
      <w:proofErr w:type="gramStart"/>
      <w:r>
        <w:rPr>
          <w:rFonts w:cs="Times New Roman"/>
          <w:color w:val="000000"/>
          <w:szCs w:val="24"/>
          <w:lang w:eastAsia="pt-BR"/>
        </w:rPr>
        <w:t xml:space="preserve">19.2 </w:t>
      </w:r>
      <w:r>
        <w:rPr>
          <w:rFonts w:cs="Times New Roman"/>
          <w:szCs w:val="24"/>
          <w:lang w:eastAsia="ar-SA"/>
        </w:rPr>
        <w:t>Pelo</w:t>
      </w:r>
      <w:proofErr w:type="gramEnd"/>
      <w:r>
        <w:rPr>
          <w:rFonts w:cs="Times New Roman"/>
          <w:szCs w:val="24"/>
          <w:lang w:eastAsia="ar-SA"/>
        </w:rPr>
        <w:t xml:space="preserve"> atraso injustificado, inexecução total ou parcial dos serviços contratados na licitação, o Município de Itajaí poderá, garantida a defesa prévia, aplicar à Contratada as multas fixadas a seguir, sem prejuízo de outras sanções previstas neste e</w:t>
      </w:r>
      <w:r>
        <w:rPr>
          <w:rFonts w:cs="Times New Roman"/>
          <w:szCs w:val="24"/>
          <w:lang w:eastAsia="ar-SA"/>
        </w:rPr>
        <w:t>dital, na ata de registro de preços, e demais legislações aplicáveis à espécie:</w:t>
      </w:r>
    </w:p>
    <w:p w:rsidR="00F20968" w:rsidRDefault="00E21751">
      <w:pPr>
        <w:spacing w:line="240" w:lineRule="auto"/>
        <w:jc w:val="both"/>
      </w:pPr>
      <w:r>
        <w:rPr>
          <w:rFonts w:cs="Times New Roman"/>
          <w:color w:val="000000"/>
          <w:szCs w:val="24"/>
          <w:lang w:eastAsia="ar-SA"/>
        </w:rPr>
        <w:tab/>
        <w:t xml:space="preserve">19.2.1 multa moratória de 0,1% (um décimo por cento) do valor do objeto, por dia de atraso do prazo limite de sua entrega, até o limite máximo de 2% (dois por cento), em </w:t>
      </w:r>
      <w:proofErr w:type="gramStart"/>
      <w:r>
        <w:rPr>
          <w:rFonts w:cs="Times New Roman"/>
          <w:color w:val="000000"/>
          <w:szCs w:val="24"/>
          <w:lang w:eastAsia="ar-SA"/>
        </w:rPr>
        <w:t>favor</w:t>
      </w:r>
      <w:r>
        <w:rPr>
          <w:rFonts w:cs="Times New Roman"/>
          <w:color w:val="000000"/>
          <w:szCs w:val="24"/>
          <w:lang w:eastAsia="ar-SA"/>
        </w:rPr>
        <w:t xml:space="preserve"> </w:t>
      </w:r>
      <w:r>
        <w:rPr>
          <w:rFonts w:cs="Times New Roman"/>
          <w:color w:val="000000"/>
          <w:szCs w:val="24"/>
          <w:lang w:eastAsia="pt-BR"/>
        </w:rPr>
        <w:t xml:space="preserve"> do</w:t>
      </w:r>
      <w:proofErr w:type="gramEnd"/>
      <w:r>
        <w:rPr>
          <w:rFonts w:cs="Times New Roman"/>
          <w:color w:val="000000"/>
          <w:szCs w:val="24"/>
          <w:lang w:eastAsia="pt-BR"/>
        </w:rPr>
        <w:t xml:space="preserve"> </w:t>
      </w:r>
      <w:r>
        <w:rPr>
          <w:rFonts w:cs="Times New Roman"/>
          <w:b/>
          <w:bCs/>
          <w:color w:val="000000"/>
          <w:szCs w:val="24"/>
          <w:lang w:eastAsia="pt-BR"/>
        </w:rPr>
        <w:t>Convênio Municipal 021/2013, de 24 de outubro de 2013</w:t>
      </w:r>
      <w:r>
        <w:rPr>
          <w:rFonts w:cs="Times New Roman"/>
          <w:color w:val="000000"/>
          <w:szCs w:val="24"/>
          <w:lang w:eastAsia="pt-BR"/>
        </w:rPr>
        <w:t>, que será descontado do pagamento a ser realizado à fornecedora.</w:t>
      </w:r>
      <w:r>
        <w:rPr>
          <w:rFonts w:cs="Times New Roman"/>
          <w:color w:val="000000"/>
          <w:szCs w:val="24"/>
          <w:lang w:eastAsia="ar-SA"/>
        </w:rPr>
        <w:t xml:space="preserve"> Acima do limite aqui estabelecido, caracterizará inexecução total da obrigação assumida;</w:t>
      </w:r>
    </w:p>
    <w:p w:rsidR="00F20968" w:rsidRDefault="00E21751">
      <w:pPr>
        <w:spacing w:line="240" w:lineRule="auto"/>
        <w:jc w:val="both"/>
        <w:rPr>
          <w:szCs w:val="24"/>
        </w:rPr>
      </w:pPr>
      <w:r>
        <w:rPr>
          <w:rFonts w:eastAsia="Times New Roman" w:cs="Times New Roman"/>
          <w:color w:val="000000"/>
          <w:szCs w:val="24"/>
          <w:lang w:eastAsia="ar-SA"/>
        </w:rPr>
        <w:t xml:space="preserve">14.2.2 multa compensatória de 10% (dez por </w:t>
      </w:r>
      <w:r>
        <w:rPr>
          <w:rFonts w:eastAsia="Times New Roman" w:cs="Times New Roman"/>
          <w:color w:val="000000"/>
          <w:szCs w:val="24"/>
          <w:lang w:eastAsia="ar-SA"/>
        </w:rPr>
        <w:t>cento) do valor do objeto, no caso de sua inexecução total ou parcial, ou ainda, pela recusa injustificada em assinar a ata de registro de preços.</w:t>
      </w:r>
    </w:p>
    <w:p w:rsidR="00F20968" w:rsidRDefault="00F20968">
      <w:pPr>
        <w:spacing w:line="240" w:lineRule="auto"/>
        <w:jc w:val="both"/>
        <w:rPr>
          <w:rFonts w:eastAsia="Times New Roman" w:cs="Times New Roman"/>
          <w:color w:val="000000"/>
          <w:szCs w:val="24"/>
          <w:lang w:eastAsia="ar-SA"/>
        </w:rPr>
      </w:pPr>
    </w:p>
    <w:p w:rsidR="00F20968" w:rsidRDefault="00F20968">
      <w:pPr>
        <w:spacing w:line="240" w:lineRule="auto"/>
        <w:jc w:val="both"/>
        <w:rPr>
          <w:rFonts w:eastAsia="Times New Roman" w:cs="Times New Roman"/>
          <w:color w:val="000000"/>
          <w:szCs w:val="24"/>
          <w:lang w:eastAsia="ar-SA"/>
        </w:rPr>
      </w:pPr>
    </w:p>
    <w:p w:rsidR="00F20968" w:rsidRDefault="00F20968">
      <w:pPr>
        <w:spacing w:line="240" w:lineRule="auto"/>
        <w:jc w:val="center"/>
        <w:rPr>
          <w:rFonts w:eastAsia="Times New Roman" w:cs="Times New Roman"/>
          <w:color w:val="000000"/>
          <w:szCs w:val="24"/>
          <w:lang w:eastAsia="ar-SA"/>
        </w:rPr>
      </w:pPr>
    </w:p>
    <w:p w:rsidR="00F20968" w:rsidRDefault="00F20968">
      <w:pPr>
        <w:spacing w:line="240" w:lineRule="auto"/>
        <w:jc w:val="both"/>
        <w:rPr>
          <w:rFonts w:eastAsia="Times New Roman" w:cs="Times New Roman"/>
          <w:color w:val="000000"/>
          <w:szCs w:val="24"/>
          <w:lang w:eastAsia="ar-SA"/>
        </w:rPr>
      </w:pPr>
    </w:p>
    <w:tbl>
      <w:tblPr>
        <w:tblStyle w:val="TableNormal"/>
        <w:tblW w:w="9921" w:type="dxa"/>
        <w:tblInd w:w="0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3000"/>
        <w:gridCol w:w="4073"/>
        <w:gridCol w:w="2848"/>
      </w:tblGrid>
      <w:tr w:rsidR="00F20968">
        <w:tc>
          <w:tcPr>
            <w:tcW w:w="3000" w:type="dxa"/>
            <w:shd w:val="clear" w:color="auto" w:fill="auto"/>
          </w:tcPr>
          <w:p w:rsidR="00F20968" w:rsidRDefault="00F20968">
            <w:pPr>
              <w:pStyle w:val="Contedodatabela"/>
              <w:jc w:val="center"/>
              <w:rPr>
                <w:b/>
                <w:bCs/>
                <w:szCs w:val="24"/>
              </w:rPr>
            </w:pPr>
          </w:p>
        </w:tc>
        <w:tc>
          <w:tcPr>
            <w:tcW w:w="4073" w:type="dxa"/>
            <w:tcBorders>
              <w:top w:val="single" w:sz="4" w:space="0" w:color="000000"/>
            </w:tcBorders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Cs w:val="24"/>
              </w:rPr>
            </w:pPr>
            <w:r>
              <w:rPr>
                <w:b/>
                <w:bCs/>
                <w:szCs w:val="24"/>
              </w:rPr>
              <w:t xml:space="preserve">Fernanda Corrêa </w:t>
            </w:r>
            <w:proofErr w:type="spellStart"/>
            <w:r>
              <w:rPr>
                <w:b/>
                <w:bCs/>
                <w:szCs w:val="24"/>
              </w:rPr>
              <w:t>Reck</w:t>
            </w:r>
            <w:proofErr w:type="spellEnd"/>
            <w:r>
              <w:rPr>
                <w:b/>
                <w:bCs/>
                <w:szCs w:val="24"/>
              </w:rPr>
              <w:t xml:space="preserve"> – 2º </w:t>
            </w:r>
            <w:proofErr w:type="spellStart"/>
            <w:r>
              <w:rPr>
                <w:b/>
                <w:bCs/>
                <w:szCs w:val="24"/>
              </w:rPr>
              <w:t>Ten</w:t>
            </w:r>
            <w:proofErr w:type="spellEnd"/>
            <w:r>
              <w:rPr>
                <w:b/>
                <w:bCs/>
                <w:szCs w:val="24"/>
              </w:rPr>
              <w:t xml:space="preserve"> BM</w:t>
            </w:r>
          </w:p>
        </w:tc>
        <w:tc>
          <w:tcPr>
            <w:tcW w:w="2848" w:type="dxa"/>
            <w:shd w:val="clear" w:color="auto" w:fill="auto"/>
          </w:tcPr>
          <w:p w:rsidR="00F20968" w:rsidRDefault="00F20968">
            <w:pPr>
              <w:pStyle w:val="Contedodatabela"/>
              <w:jc w:val="center"/>
              <w:rPr>
                <w:b/>
                <w:bCs/>
                <w:szCs w:val="24"/>
              </w:rPr>
            </w:pPr>
          </w:p>
        </w:tc>
      </w:tr>
      <w:tr w:rsidR="00F20968">
        <w:tc>
          <w:tcPr>
            <w:tcW w:w="3000" w:type="dxa"/>
            <w:shd w:val="clear" w:color="auto" w:fill="auto"/>
          </w:tcPr>
          <w:p w:rsidR="00F20968" w:rsidRDefault="00F20968">
            <w:pPr>
              <w:pStyle w:val="Contedodatabela"/>
              <w:jc w:val="center"/>
              <w:rPr>
                <w:szCs w:val="24"/>
              </w:rPr>
            </w:pPr>
          </w:p>
        </w:tc>
        <w:tc>
          <w:tcPr>
            <w:tcW w:w="4073" w:type="dxa"/>
            <w:shd w:val="clear" w:color="auto" w:fill="auto"/>
          </w:tcPr>
          <w:p w:rsidR="00F20968" w:rsidRDefault="00E21751">
            <w:pPr>
              <w:pStyle w:val="Contedodatabela"/>
              <w:jc w:val="center"/>
              <w:rPr>
                <w:szCs w:val="24"/>
              </w:rPr>
            </w:pPr>
            <w:r>
              <w:rPr>
                <w:szCs w:val="24"/>
              </w:rPr>
              <w:t>Chefe do B4/7ºBBM</w:t>
            </w:r>
          </w:p>
        </w:tc>
        <w:tc>
          <w:tcPr>
            <w:tcW w:w="2848" w:type="dxa"/>
            <w:shd w:val="clear" w:color="auto" w:fill="auto"/>
          </w:tcPr>
          <w:p w:rsidR="00F20968" w:rsidRDefault="00F20968">
            <w:pPr>
              <w:pStyle w:val="Contedodatabela"/>
              <w:jc w:val="center"/>
              <w:rPr>
                <w:szCs w:val="24"/>
              </w:rPr>
            </w:pPr>
          </w:p>
        </w:tc>
      </w:tr>
    </w:tbl>
    <w:p w:rsidR="00F20968" w:rsidRDefault="00F20968">
      <w:pPr>
        <w:tabs>
          <w:tab w:val="left" w:pos="708"/>
        </w:tabs>
        <w:jc w:val="both"/>
        <w:rPr>
          <w:b/>
        </w:rPr>
      </w:pPr>
    </w:p>
    <w:p w:rsidR="00F20968" w:rsidRDefault="00F20968">
      <w:pPr>
        <w:pStyle w:val="LO-normal"/>
        <w:tabs>
          <w:tab w:val="left" w:pos="708"/>
        </w:tabs>
        <w:jc w:val="center"/>
        <w:rPr>
          <w:b/>
        </w:rPr>
      </w:pPr>
    </w:p>
    <w:p w:rsidR="00F20968" w:rsidRDefault="00F20968">
      <w:pPr>
        <w:pStyle w:val="LO-normal"/>
        <w:tabs>
          <w:tab w:val="left" w:pos="708"/>
        </w:tabs>
        <w:jc w:val="center"/>
      </w:pPr>
    </w:p>
    <w:sectPr w:rsidR="00F20968">
      <w:headerReference w:type="default" r:id="rId15"/>
      <w:footerReference w:type="default" r:id="rId16"/>
      <w:pgSz w:w="11906" w:h="16838"/>
      <w:pgMar w:top="1440" w:right="1440" w:bottom="1440" w:left="1440" w:header="720" w:footer="720" w:gutter="0"/>
      <w:pgNumType w:start="1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E21751">
      <w:pPr>
        <w:spacing w:line="240" w:lineRule="auto"/>
      </w:pPr>
      <w:r>
        <w:separator/>
      </w:r>
    </w:p>
  </w:endnote>
  <w:endnote w:type="continuationSeparator" w:id="0">
    <w:p w:rsidR="00000000" w:rsidRDefault="00E2175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WenQuanYi Micro Hei">
    <w:altName w:val="MS Gothic"/>
    <w:charset w:val="80"/>
    <w:family w:val="auto"/>
    <w:pitch w:val="variable"/>
  </w:font>
  <w:font w:name="Liberation Serif;Times New Roma">
    <w:panose1 w:val="00000000000000000000"/>
    <w:charset w:val="00"/>
    <w:family w:val="roman"/>
    <w:notTrueType/>
    <w:pitch w:val="default"/>
  </w:font>
  <w:font w:name="Droid Sans Mono">
    <w:altName w:val="Times New Roman"/>
    <w:charset w:val="01"/>
    <w:family w:val="roman"/>
    <w:pitch w:val="default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20968" w:rsidRDefault="00E21751">
    <w:pPr>
      <w:pStyle w:val="LO-normal"/>
    </w:pPr>
    <w:r>
      <w:tab/>
      <w:t xml:space="preserve"> </w:t>
    </w:r>
    <w:r>
      <w:tab/>
      <w:t xml:space="preserve"> </w:t>
    </w:r>
    <w:r>
      <w:tab/>
    </w:r>
  </w:p>
  <w:p w:rsidR="00F20968" w:rsidRDefault="00E21751">
    <w:pPr>
      <w:pStyle w:val="LO-normal"/>
      <w:spacing w:before="200" w:line="240" w:lineRule="auto"/>
      <w:jc w:val="center"/>
      <w:rPr>
        <w:rFonts w:ascii="Courier New" w:eastAsia="Courier New" w:hAnsi="Courier New" w:cs="Courier New"/>
        <w:color w:val="244061"/>
        <w:sz w:val="20"/>
        <w:szCs w:val="20"/>
      </w:rPr>
    </w:pPr>
    <w:r>
      <w:rPr>
        <w:rFonts w:ascii="Courier New" w:eastAsia="Courier New" w:hAnsi="Courier New" w:cs="Courier New"/>
        <w:color w:val="244061"/>
        <w:sz w:val="20"/>
        <w:szCs w:val="20"/>
      </w:rPr>
      <w:tab/>
      <w:t xml:space="preserve"> </w:t>
    </w:r>
    <w:r>
      <w:rPr>
        <w:rFonts w:ascii="Courier New" w:eastAsia="Courier New" w:hAnsi="Courier New" w:cs="Courier New"/>
        <w:color w:val="244061"/>
        <w:sz w:val="20"/>
        <w:szCs w:val="20"/>
      </w:rPr>
      <w:tab/>
      <w:t xml:space="preserve"> </w:t>
    </w:r>
    <w:r>
      <w:rPr>
        <w:rFonts w:ascii="Courier New" w:eastAsia="Courier New" w:hAnsi="Courier New" w:cs="Courier New"/>
        <w:color w:val="244061"/>
        <w:sz w:val="20"/>
        <w:szCs w:val="20"/>
      </w:rPr>
      <w:tab/>
    </w:r>
  </w:p>
  <w:p w:rsidR="00F20968" w:rsidRDefault="00F20968">
    <w:pPr>
      <w:pStyle w:val="LO-normal"/>
      <w:spacing w:before="240" w:line="240" w:lineRule="auto"/>
      <w:rPr>
        <w:rFonts w:ascii="Courier New" w:eastAsia="Courier New" w:hAnsi="Courier New" w:cs="Courier New"/>
        <w:color w:val="244061"/>
        <w:sz w:val="20"/>
        <w:szCs w:val="20"/>
      </w:rPr>
    </w:pPr>
  </w:p>
  <w:p w:rsidR="00F20968" w:rsidRDefault="00E21751">
    <w:pPr>
      <w:pStyle w:val="LO-normal"/>
      <w:spacing w:before="240" w:line="240" w:lineRule="auto"/>
      <w:jc w:val="center"/>
      <w:rPr>
        <w:rFonts w:ascii="Courier New" w:eastAsia="Courier New" w:hAnsi="Courier New" w:cs="Courier New"/>
        <w:color w:val="244061"/>
        <w:sz w:val="20"/>
        <w:szCs w:val="20"/>
      </w:rPr>
    </w:pPr>
    <w:r>
      <w:rPr>
        <w:rFonts w:ascii="Times New Roman" w:eastAsia="Times New Roman" w:hAnsi="Times New Roman" w:cs="Times New Roman"/>
        <w:b/>
        <w:color w:val="244061"/>
        <w:sz w:val="20"/>
        <w:szCs w:val="20"/>
      </w:rPr>
      <w:t>____________________________________________________________</w:t>
    </w:r>
    <w:r>
      <w:rPr>
        <w:rFonts w:ascii="Times New Roman" w:eastAsia="Times New Roman" w:hAnsi="Times New Roman" w:cs="Times New Roman"/>
        <w:b/>
        <w:color w:val="244061"/>
        <w:sz w:val="20"/>
        <w:szCs w:val="20"/>
      </w:rPr>
      <w:t>______________________________</w:t>
    </w:r>
    <w:r>
      <w:rPr>
        <w:rFonts w:ascii="Courier New" w:eastAsia="Courier New" w:hAnsi="Courier New" w:cs="Courier New"/>
        <w:color w:val="244061"/>
        <w:sz w:val="20"/>
        <w:szCs w:val="20"/>
      </w:rPr>
      <w:br/>
    </w:r>
    <w:proofErr w:type="spellStart"/>
    <w:r>
      <w:rPr>
        <w:rFonts w:ascii="Courier New" w:eastAsia="Courier New" w:hAnsi="Courier New" w:cs="Courier New"/>
        <w:color w:val="244061"/>
        <w:sz w:val="20"/>
        <w:szCs w:val="20"/>
      </w:rPr>
      <w:t>Av</w:t>
    </w:r>
    <w:proofErr w:type="spellEnd"/>
    <w:r>
      <w:rPr>
        <w:rFonts w:ascii="Courier New" w:eastAsia="Courier New" w:hAnsi="Courier New" w:cs="Courier New"/>
        <w:color w:val="244061"/>
        <w:sz w:val="20"/>
        <w:szCs w:val="20"/>
      </w:rPr>
      <w:t xml:space="preserve"> Sete de Setembro, nº 1878 – Fazenda – Itajaí/SC – CEP 88301-202</w:t>
    </w:r>
    <w:r>
      <w:rPr>
        <w:rFonts w:ascii="Courier New" w:eastAsia="Courier New" w:hAnsi="Courier New" w:cs="Courier New"/>
        <w:color w:val="244061"/>
        <w:sz w:val="20"/>
        <w:szCs w:val="20"/>
      </w:rPr>
      <w:br/>
      <w:t>Contato: (47) 3398-6538</w:t>
    </w:r>
  </w:p>
  <w:p w:rsidR="00F20968" w:rsidRDefault="00F20968">
    <w:pPr>
      <w:pStyle w:val="LO-norma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E21751">
      <w:pPr>
        <w:spacing w:line="240" w:lineRule="auto"/>
      </w:pPr>
      <w:r>
        <w:separator/>
      </w:r>
    </w:p>
  </w:footnote>
  <w:footnote w:type="continuationSeparator" w:id="0">
    <w:p w:rsidR="00000000" w:rsidRDefault="00E2175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20968" w:rsidRDefault="00E21751">
    <w:pPr>
      <w:pStyle w:val="LO-normal"/>
      <w:spacing w:line="240" w:lineRule="auto"/>
      <w:rPr>
        <w:sz w:val="20"/>
        <w:szCs w:val="20"/>
      </w:rPr>
    </w:pPr>
    <w:r>
      <w:rPr>
        <w:noProof/>
        <w:sz w:val="20"/>
        <w:szCs w:val="20"/>
        <w:lang w:eastAsia="pt-BR" w:bidi="ar-SA"/>
      </w:rPr>
      <w:drawing>
        <wp:anchor distT="114300" distB="114300" distL="114300" distR="114300" simplePos="0" relativeHeight="13" behindDoc="1" locked="0" layoutInCell="1" allowOverlap="1">
          <wp:simplePos x="0" y="0"/>
          <wp:positionH relativeFrom="column">
            <wp:posOffset>19050</wp:posOffset>
          </wp:positionH>
          <wp:positionV relativeFrom="paragraph">
            <wp:posOffset>19050</wp:posOffset>
          </wp:positionV>
          <wp:extent cx="695325" cy="847725"/>
          <wp:effectExtent l="0" t="0" r="0" b="0"/>
          <wp:wrapSquare wrapText="bothSides"/>
          <wp:docPr id="9" name="image1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12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95325" cy="8477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  <w:szCs w:val="20"/>
        <w:lang w:eastAsia="pt-BR" w:bidi="ar-SA"/>
      </w:rPr>
      <w:drawing>
        <wp:anchor distT="114300" distB="114300" distL="114300" distR="114300" simplePos="0" relativeHeight="25" behindDoc="1" locked="0" layoutInCell="1" allowOverlap="1">
          <wp:simplePos x="0" y="0"/>
          <wp:positionH relativeFrom="column">
            <wp:posOffset>933450</wp:posOffset>
          </wp:positionH>
          <wp:positionV relativeFrom="paragraph">
            <wp:posOffset>76200</wp:posOffset>
          </wp:positionV>
          <wp:extent cx="728345" cy="728345"/>
          <wp:effectExtent l="0" t="0" r="0" b="0"/>
          <wp:wrapSquare wrapText="bothSides"/>
          <wp:docPr id="10" name="image1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13.png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728345" cy="7283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F20968" w:rsidRDefault="00E21751">
    <w:pPr>
      <w:pStyle w:val="LO-normal"/>
      <w:spacing w:line="240" w:lineRule="auto"/>
      <w:ind w:left="1440" w:firstLine="720"/>
      <w:rPr>
        <w:sz w:val="20"/>
        <w:szCs w:val="20"/>
      </w:rPr>
    </w:pPr>
    <w:r>
      <w:rPr>
        <w:sz w:val="20"/>
        <w:szCs w:val="20"/>
      </w:rPr>
      <w:tab/>
    </w:r>
    <w:r>
      <w:rPr>
        <w:rFonts w:ascii="Droid Sans Mono" w:eastAsia="Droid Sans Mono" w:hAnsi="Droid Sans Mono" w:cs="Droid Sans Mono"/>
        <w:color w:val="244061"/>
        <w:sz w:val="20"/>
        <w:szCs w:val="20"/>
      </w:rPr>
      <w:t xml:space="preserve">ESTADO DE SANTA CATARINA </w:t>
    </w:r>
  </w:p>
  <w:p w:rsidR="00F20968" w:rsidRDefault="00E21751">
    <w:pPr>
      <w:pStyle w:val="LO-normal"/>
      <w:spacing w:line="240" w:lineRule="auto"/>
      <w:ind w:left="2160" w:firstLine="720"/>
      <w:rPr>
        <w:rFonts w:ascii="Droid Sans Mono" w:eastAsia="Droid Sans Mono" w:hAnsi="Droid Sans Mono" w:cs="Droid Sans Mono"/>
        <w:color w:val="244061"/>
        <w:sz w:val="20"/>
        <w:szCs w:val="20"/>
      </w:rPr>
    </w:pPr>
    <w:r>
      <w:rPr>
        <w:rFonts w:ascii="Droid Sans Mono" w:eastAsia="Droid Sans Mono" w:hAnsi="Droid Sans Mono" w:cs="Droid Sans Mono"/>
        <w:color w:val="244061"/>
        <w:sz w:val="20"/>
        <w:szCs w:val="20"/>
      </w:rPr>
      <w:t xml:space="preserve">PREFEITURA MUNICIPAL DE ITAJAÍ </w:t>
    </w:r>
  </w:p>
  <w:p w:rsidR="00F20968" w:rsidRDefault="00E21751">
    <w:pPr>
      <w:pStyle w:val="LO-normal"/>
      <w:spacing w:line="240" w:lineRule="auto"/>
      <w:ind w:left="2160" w:firstLine="720"/>
      <w:rPr>
        <w:rFonts w:ascii="Bookman Old Style" w:eastAsia="Bookman Old Style" w:hAnsi="Bookman Old Style" w:cs="Bookman Old Style"/>
        <w:sz w:val="20"/>
        <w:szCs w:val="20"/>
      </w:rPr>
    </w:pPr>
    <w:r>
      <w:rPr>
        <w:rFonts w:ascii="Droid Sans Mono" w:eastAsia="Droid Sans Mono" w:hAnsi="Droid Sans Mono" w:cs="Droid Sans Mono"/>
        <w:color w:val="244061"/>
        <w:sz w:val="20"/>
        <w:szCs w:val="20"/>
      </w:rPr>
      <w:t>CONVÊNIO</w:t>
    </w:r>
    <w:r>
      <w:rPr>
        <w:rFonts w:ascii="Bookman Old Style" w:eastAsia="Bookman Old Style" w:hAnsi="Bookman Old Style" w:cs="Bookman Old Style"/>
        <w:sz w:val="20"/>
        <w:szCs w:val="20"/>
      </w:rPr>
      <w:t xml:space="preserve"> - </w:t>
    </w:r>
    <w:r>
      <w:rPr>
        <w:rFonts w:ascii="Droid Sans Mono" w:eastAsia="Droid Sans Mono" w:hAnsi="Droid Sans Mono" w:cs="Droid Sans Mono"/>
        <w:color w:val="244061"/>
        <w:sz w:val="20"/>
        <w:szCs w:val="20"/>
      </w:rPr>
      <w:t>CORPO DE BOMBEIROS MILITAR DE ITAJAÍ</w:t>
    </w:r>
  </w:p>
  <w:p w:rsidR="00F20968" w:rsidRDefault="00F20968">
    <w:pPr>
      <w:pStyle w:val="LO-normal"/>
      <w:spacing w:line="240" w:lineRule="auto"/>
      <w:rPr>
        <w:sz w:val="20"/>
        <w:szCs w:val="20"/>
      </w:rPr>
    </w:pPr>
  </w:p>
  <w:p w:rsidR="00F20968" w:rsidRDefault="00F20968">
    <w:pPr>
      <w:pStyle w:val="LO-normal"/>
      <w:spacing w:line="240" w:lineRule="auto"/>
      <w:jc w:val="center"/>
      <w:rPr>
        <w:rFonts w:ascii="Bookman Old Style" w:eastAsia="Bookman Old Style" w:hAnsi="Bookman Old Style" w:cs="Bookman Old Style"/>
      </w:rPr>
    </w:pPr>
  </w:p>
  <w:p w:rsidR="00F20968" w:rsidRDefault="00F20968">
    <w:pPr>
      <w:pStyle w:val="LO-normal"/>
      <w:spacing w:line="240" w:lineRule="auto"/>
      <w:jc w:val="center"/>
      <w:rPr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0968"/>
    <w:rsid w:val="00E21751"/>
    <w:rsid w:val="00F209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2BA78A3-083D-4192-9C12-F4189478A2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Arial" w:hAnsi="Times New Roman" w:cs="Arial"/>
        <w:sz w:val="22"/>
        <w:szCs w:val="22"/>
        <w:lang w:val="pt-BR" w:eastAsia="zh-CN" w:bidi="hi-IN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line="276" w:lineRule="auto"/>
    </w:pPr>
    <w:rPr>
      <w:sz w:val="24"/>
    </w:rPr>
  </w:style>
  <w:style w:type="paragraph" w:styleId="Ttulo1">
    <w:name w:val="heading 1"/>
    <w:next w:val="LO-normal"/>
    <w:qFormat/>
    <w:pPr>
      <w:keepNext/>
      <w:keepLines/>
      <w:spacing w:before="400" w:after="120"/>
      <w:outlineLvl w:val="0"/>
    </w:pPr>
    <w:rPr>
      <w:rFonts w:ascii="Arial" w:hAnsi="Arial"/>
      <w:sz w:val="40"/>
      <w:szCs w:val="40"/>
    </w:rPr>
  </w:style>
  <w:style w:type="paragraph" w:styleId="Ttulo2">
    <w:name w:val="heading 2"/>
    <w:next w:val="LO-normal"/>
    <w:qFormat/>
    <w:pPr>
      <w:keepNext/>
      <w:keepLines/>
      <w:spacing w:before="360" w:after="120"/>
      <w:outlineLvl w:val="1"/>
    </w:pPr>
    <w:rPr>
      <w:rFonts w:ascii="Arial" w:hAnsi="Arial"/>
      <w:sz w:val="32"/>
      <w:szCs w:val="32"/>
    </w:rPr>
  </w:style>
  <w:style w:type="paragraph" w:styleId="Ttulo3">
    <w:name w:val="heading 3"/>
    <w:next w:val="LO-normal"/>
    <w:qFormat/>
    <w:pPr>
      <w:keepNext/>
      <w:keepLines/>
      <w:spacing w:before="320" w:after="80"/>
      <w:outlineLvl w:val="2"/>
    </w:pPr>
    <w:rPr>
      <w:rFonts w:ascii="Arial" w:hAnsi="Arial"/>
      <w:color w:val="434343"/>
      <w:sz w:val="28"/>
      <w:szCs w:val="28"/>
    </w:rPr>
  </w:style>
  <w:style w:type="paragraph" w:styleId="Ttulo4">
    <w:name w:val="heading 4"/>
    <w:next w:val="LO-normal"/>
    <w:qFormat/>
    <w:pPr>
      <w:keepNext/>
      <w:keepLines/>
      <w:spacing w:before="280" w:after="80"/>
      <w:outlineLvl w:val="3"/>
    </w:pPr>
    <w:rPr>
      <w:rFonts w:ascii="Arial" w:hAnsi="Arial"/>
      <w:color w:val="666666"/>
      <w:sz w:val="24"/>
      <w:szCs w:val="24"/>
    </w:rPr>
  </w:style>
  <w:style w:type="paragraph" w:styleId="Ttulo5">
    <w:name w:val="heading 5"/>
    <w:next w:val="LO-normal"/>
    <w:qFormat/>
    <w:pPr>
      <w:keepNext/>
      <w:keepLines/>
      <w:spacing w:before="240" w:after="80"/>
      <w:outlineLvl w:val="4"/>
    </w:pPr>
    <w:rPr>
      <w:rFonts w:ascii="Arial" w:hAnsi="Arial"/>
      <w:color w:val="666666"/>
    </w:rPr>
  </w:style>
  <w:style w:type="paragraph" w:styleId="Ttulo6">
    <w:name w:val="heading 6"/>
    <w:next w:val="LO-normal"/>
    <w:qFormat/>
    <w:pPr>
      <w:keepNext/>
      <w:keepLines/>
      <w:spacing w:before="240" w:after="80"/>
      <w:outlineLvl w:val="5"/>
    </w:pPr>
    <w:rPr>
      <w:rFonts w:ascii="Arial" w:hAnsi="Arial"/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LinkdaInternet">
    <w:name w:val="Link da Internet"/>
    <w:rPr>
      <w:color w:val="000080"/>
      <w:u w:val="single"/>
    </w:rPr>
  </w:style>
  <w:style w:type="character" w:customStyle="1" w:styleId="ListLabel1">
    <w:name w:val="ListLabel 1"/>
    <w:qFormat/>
    <w:rPr>
      <w:rFonts w:ascii="Times New Roman" w:hAnsi="Times New Roman"/>
      <w:sz w:val="24"/>
      <w:szCs w:val="24"/>
    </w:rPr>
  </w:style>
  <w:style w:type="character" w:customStyle="1" w:styleId="ListLabel2">
    <w:name w:val="ListLabel 2"/>
    <w:qFormat/>
    <w:rPr>
      <w:sz w:val="24"/>
      <w:szCs w:val="24"/>
    </w:rPr>
  </w:style>
  <w:style w:type="character" w:customStyle="1" w:styleId="ListLabel3">
    <w:name w:val="ListLabel 3"/>
    <w:qFormat/>
    <w:rPr>
      <w:sz w:val="24"/>
      <w:szCs w:val="24"/>
      <w:lang w:val="pt-BR"/>
    </w:rPr>
  </w:style>
  <w:style w:type="character" w:customStyle="1" w:styleId="ListLabel4">
    <w:name w:val="ListLabel 4"/>
    <w:qFormat/>
    <w:rPr>
      <w:sz w:val="24"/>
      <w:szCs w:val="24"/>
      <w:lang w:val="pt-BR"/>
    </w:rPr>
  </w:style>
  <w:style w:type="character" w:customStyle="1" w:styleId="ListLabel5">
    <w:name w:val="ListLabel 5"/>
    <w:qFormat/>
    <w:rPr>
      <w:b w:val="0"/>
      <w:bCs w:val="0"/>
      <w:sz w:val="20"/>
      <w:szCs w:val="20"/>
      <w:lang w:val="pt-BR"/>
    </w:rPr>
  </w:style>
  <w:style w:type="character" w:customStyle="1" w:styleId="ListLabel6">
    <w:name w:val="ListLabel 6"/>
    <w:qFormat/>
    <w:rPr>
      <w:sz w:val="24"/>
      <w:szCs w:val="24"/>
      <w:lang w:val="pt-BR"/>
    </w:rPr>
  </w:style>
  <w:style w:type="character" w:customStyle="1" w:styleId="ListLabel7">
    <w:name w:val="ListLabel 7"/>
    <w:qFormat/>
    <w:rPr>
      <w:b w:val="0"/>
      <w:bCs w:val="0"/>
      <w:sz w:val="20"/>
      <w:szCs w:val="20"/>
      <w:lang w:val="pt-BR"/>
    </w:rPr>
  </w:style>
  <w:style w:type="character" w:customStyle="1" w:styleId="ListLabel8">
    <w:name w:val="ListLabel 8"/>
    <w:qFormat/>
    <w:rPr>
      <w:sz w:val="24"/>
      <w:szCs w:val="24"/>
      <w:lang w:val="pt-BR"/>
    </w:rPr>
  </w:style>
  <w:style w:type="paragraph" w:styleId="Ttulo">
    <w:name w:val="Title"/>
    <w:basedOn w:val="LO-normal"/>
    <w:next w:val="Corpodetexto"/>
    <w:qFormat/>
    <w:pPr>
      <w:keepNext/>
      <w:keepLines/>
      <w:spacing w:after="60" w:line="240" w:lineRule="auto"/>
    </w:pPr>
    <w:rPr>
      <w:sz w:val="52"/>
      <w:szCs w:val="52"/>
    </w:rPr>
  </w:style>
  <w:style w:type="paragraph" w:styleId="Corpodetexto">
    <w:name w:val="Body Text"/>
    <w:basedOn w:val="Normal"/>
    <w:pPr>
      <w:spacing w:after="140"/>
    </w:pPr>
  </w:style>
  <w:style w:type="paragraph" w:styleId="Lista">
    <w:name w:val="List"/>
    <w:basedOn w:val="Corpodetexto"/>
    <w:rPr>
      <w:rFonts w:cs="Lohit Devanagari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ohit Devanagari"/>
      <w:i/>
      <w:iCs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ohit Devanagari"/>
    </w:rPr>
  </w:style>
  <w:style w:type="paragraph" w:customStyle="1" w:styleId="LO-normal">
    <w:name w:val="LO-normal"/>
    <w:qFormat/>
    <w:pPr>
      <w:spacing w:line="276" w:lineRule="auto"/>
    </w:pPr>
    <w:rPr>
      <w:rFonts w:ascii="Arial" w:hAnsi="Arial"/>
    </w:rPr>
  </w:style>
  <w:style w:type="paragraph" w:styleId="Subttulo">
    <w:name w:val="Subtitle"/>
    <w:basedOn w:val="LO-normal"/>
    <w:next w:val="LO-normal"/>
    <w:qFormat/>
    <w:pPr>
      <w:keepNext/>
      <w:keepLines/>
      <w:spacing w:after="320" w:line="240" w:lineRule="auto"/>
    </w:pPr>
    <w:rPr>
      <w:color w:val="666666"/>
      <w:sz w:val="30"/>
      <w:szCs w:val="30"/>
    </w:rPr>
  </w:style>
  <w:style w:type="paragraph" w:styleId="Cabealho">
    <w:name w:val="header"/>
    <w:basedOn w:val="Normal"/>
  </w:style>
  <w:style w:type="paragraph" w:styleId="Rodap">
    <w:name w:val="footer"/>
    <w:basedOn w:val="Normal"/>
  </w:style>
  <w:style w:type="paragraph" w:customStyle="1" w:styleId="Contedodatabela">
    <w:name w:val="Conteúdo da tabela"/>
    <w:basedOn w:val="Normal"/>
    <w:qFormat/>
    <w:pPr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paragraph" w:customStyle="1" w:styleId="Padro">
    <w:name w:val="Padrão"/>
    <w:qFormat/>
    <w:pPr>
      <w:tabs>
        <w:tab w:val="left" w:pos="708"/>
      </w:tabs>
      <w:suppressAutoHyphens/>
      <w:overflowPunct w:val="0"/>
      <w:spacing w:after="200" w:line="276" w:lineRule="auto"/>
    </w:pPr>
    <w:rPr>
      <w:rFonts w:ascii="Calibri" w:eastAsia="WenQuanYi Micro Hei" w:hAnsi="Calibri" w:cs="Calibri"/>
      <w:color w:val="00000A"/>
      <w:kern w:val="2"/>
      <w:lang w:eastAsia="en-US" w:bidi="ar-SA"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hyperlink" Target="https://drive.google.com/open?id=15A6Krs4d_ZS5jhVL9beMDmoP32glTwRH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2228</TotalTime>
  <Pages>13</Pages>
  <Words>3032</Words>
  <Characters>16378</Characters>
  <Application>Microsoft Office Word</Application>
  <DocSecurity>0</DocSecurity>
  <Lines>136</Lines>
  <Paragraphs>38</Paragraphs>
  <ScaleCrop>false</ScaleCrop>
  <Company>Microsoft</Company>
  <LinksUpToDate>false</LinksUpToDate>
  <CharactersWithSpaces>19372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08366726908</cp:lastModifiedBy>
  <cp:revision>123</cp:revision>
  <cp:lastPrinted>2019-12-11T18:52:00Z</cp:lastPrinted>
  <dcterms:created xsi:type="dcterms:W3CDTF">2020-01-07T18:23:00Z</dcterms:created>
  <dcterms:modified xsi:type="dcterms:W3CDTF">2020-01-07T19:42:00Z</dcterms:modified>
  <dc:language>pt-BR</dc:language>
</cp:coreProperties>
</file>